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CE" w:rsidRDefault="00F506CE" w:rsidP="00F506CE">
      <w:pPr>
        <w:spacing w:after="0" w:line="240" w:lineRule="auto"/>
        <w:jc w:val="center"/>
        <w:rPr>
          <w:rFonts w:ascii="Times New Roman" w:hAnsi="Times New Roman"/>
          <w:b/>
          <w:sz w:val="28"/>
          <w:szCs w:val="28"/>
        </w:rPr>
      </w:pPr>
      <w:r w:rsidRPr="001258C3">
        <w:rPr>
          <w:rFonts w:ascii="Times New Roman" w:hAnsi="Times New Roman"/>
          <w:b/>
          <w:sz w:val="28"/>
          <w:szCs w:val="28"/>
        </w:rPr>
        <w:t xml:space="preserve">Информация  </w:t>
      </w:r>
      <w:r>
        <w:rPr>
          <w:rFonts w:ascii="Times New Roman" w:hAnsi="Times New Roman"/>
          <w:b/>
          <w:sz w:val="28"/>
          <w:szCs w:val="28"/>
        </w:rPr>
        <w:t xml:space="preserve">о </w:t>
      </w:r>
      <w:r w:rsidRPr="001258C3">
        <w:rPr>
          <w:rFonts w:ascii="Times New Roman" w:hAnsi="Times New Roman"/>
          <w:b/>
          <w:sz w:val="28"/>
          <w:szCs w:val="28"/>
        </w:rPr>
        <w:t>результатах реализации муниципальной программы Ильинского муниципального района «Управление муниципальными финансами и муниципальным долгом Ильинского муниципального района»</w:t>
      </w:r>
    </w:p>
    <w:p w:rsidR="00F506CE" w:rsidRPr="001258C3" w:rsidRDefault="00F506CE" w:rsidP="00F506CE">
      <w:pPr>
        <w:jc w:val="center"/>
        <w:rPr>
          <w:rFonts w:ascii="Times New Roman" w:hAnsi="Times New Roman"/>
          <w:b/>
          <w:sz w:val="28"/>
          <w:szCs w:val="28"/>
        </w:rPr>
      </w:pPr>
      <w:r>
        <w:rPr>
          <w:rFonts w:ascii="Times New Roman" w:hAnsi="Times New Roman"/>
          <w:b/>
          <w:sz w:val="28"/>
          <w:szCs w:val="28"/>
        </w:rPr>
        <w:t>за 1 полугодие 2015 года</w:t>
      </w:r>
    </w:p>
    <w:p w:rsidR="00F506CE" w:rsidRPr="006E3CE1" w:rsidRDefault="00F506CE" w:rsidP="00F506CE">
      <w:pPr>
        <w:jc w:val="both"/>
        <w:rPr>
          <w:rFonts w:ascii="Times New Roman" w:hAnsi="Times New Roman"/>
          <w:sz w:val="28"/>
          <w:szCs w:val="28"/>
        </w:rPr>
      </w:pPr>
      <w:r>
        <w:rPr>
          <w:rFonts w:ascii="Times New Roman" w:hAnsi="Times New Roman"/>
          <w:b/>
          <w:sz w:val="28"/>
          <w:szCs w:val="28"/>
        </w:rPr>
        <w:t xml:space="preserve">Наименование муниципальной программы: </w:t>
      </w:r>
      <w:r>
        <w:rPr>
          <w:rFonts w:ascii="Times New Roman" w:hAnsi="Times New Roman"/>
          <w:sz w:val="28"/>
          <w:szCs w:val="28"/>
        </w:rPr>
        <w:t>Управление муниципальными финансами и муниципальным долгом Ильинского муниципального района</w:t>
      </w:r>
    </w:p>
    <w:p w:rsidR="00F506CE" w:rsidRDefault="00F506CE" w:rsidP="00F506CE">
      <w:pPr>
        <w:jc w:val="both"/>
        <w:rPr>
          <w:rFonts w:ascii="Times New Roman" w:hAnsi="Times New Roman"/>
          <w:sz w:val="28"/>
          <w:szCs w:val="28"/>
        </w:rPr>
      </w:pPr>
      <w:r w:rsidRPr="00292BA5">
        <w:rPr>
          <w:rFonts w:ascii="Times New Roman" w:hAnsi="Times New Roman"/>
          <w:b/>
          <w:sz w:val="28"/>
          <w:szCs w:val="28"/>
        </w:rPr>
        <w:t>Администратор программы</w:t>
      </w:r>
      <w:r>
        <w:rPr>
          <w:rFonts w:ascii="Times New Roman" w:hAnsi="Times New Roman"/>
          <w:sz w:val="28"/>
          <w:szCs w:val="28"/>
        </w:rPr>
        <w:t>: Финансовый отдел Ильинского муниципального района</w:t>
      </w:r>
    </w:p>
    <w:p w:rsidR="00F506CE" w:rsidRDefault="00F506CE" w:rsidP="00F506CE">
      <w:pPr>
        <w:jc w:val="both"/>
        <w:rPr>
          <w:rFonts w:ascii="Times New Roman" w:hAnsi="Times New Roman"/>
          <w:sz w:val="28"/>
          <w:szCs w:val="28"/>
        </w:rPr>
      </w:pPr>
      <w:r w:rsidRPr="00292BA5">
        <w:rPr>
          <w:rFonts w:ascii="Times New Roman" w:hAnsi="Times New Roman"/>
          <w:b/>
          <w:sz w:val="28"/>
          <w:szCs w:val="28"/>
        </w:rPr>
        <w:t>Исполнитель программы</w:t>
      </w:r>
      <w:r>
        <w:rPr>
          <w:rFonts w:ascii="Times New Roman" w:hAnsi="Times New Roman"/>
          <w:sz w:val="28"/>
          <w:szCs w:val="28"/>
        </w:rPr>
        <w:t>: Финансовый отдел Ильинского муниципального района</w:t>
      </w:r>
    </w:p>
    <w:p w:rsidR="00F506CE" w:rsidRDefault="00F506CE" w:rsidP="00F506CE">
      <w:pPr>
        <w:jc w:val="both"/>
        <w:rPr>
          <w:rFonts w:ascii="Times New Roman" w:hAnsi="Times New Roman"/>
          <w:sz w:val="28"/>
          <w:szCs w:val="28"/>
        </w:rPr>
      </w:pPr>
      <w:r w:rsidRPr="00292BA5">
        <w:rPr>
          <w:rFonts w:ascii="Times New Roman" w:hAnsi="Times New Roman"/>
          <w:b/>
          <w:sz w:val="28"/>
          <w:szCs w:val="28"/>
        </w:rPr>
        <w:t xml:space="preserve">Отчетный </w:t>
      </w:r>
      <w:r>
        <w:rPr>
          <w:rFonts w:ascii="Times New Roman" w:hAnsi="Times New Roman"/>
          <w:b/>
          <w:sz w:val="28"/>
          <w:szCs w:val="28"/>
        </w:rPr>
        <w:t>период реализации программы</w:t>
      </w:r>
      <w:r>
        <w:rPr>
          <w:rFonts w:ascii="Times New Roman" w:hAnsi="Times New Roman"/>
          <w:sz w:val="28"/>
          <w:szCs w:val="28"/>
        </w:rPr>
        <w:t>: 1 полугодие 2015г</w:t>
      </w:r>
    </w:p>
    <w:p w:rsidR="00F506CE" w:rsidRDefault="00F506CE" w:rsidP="00F506CE">
      <w:pPr>
        <w:jc w:val="both"/>
        <w:rPr>
          <w:rFonts w:ascii="Times New Roman" w:hAnsi="Times New Roman"/>
          <w:sz w:val="28"/>
          <w:szCs w:val="28"/>
        </w:rPr>
      </w:pPr>
      <w:r w:rsidRPr="0071213E">
        <w:rPr>
          <w:rFonts w:ascii="Times New Roman" w:hAnsi="Times New Roman"/>
          <w:b/>
          <w:sz w:val="28"/>
          <w:szCs w:val="28"/>
        </w:rPr>
        <w:t>Дата подготовки отчета</w:t>
      </w:r>
      <w:r>
        <w:rPr>
          <w:rFonts w:ascii="Times New Roman" w:hAnsi="Times New Roman"/>
          <w:sz w:val="28"/>
          <w:szCs w:val="28"/>
        </w:rPr>
        <w:t>: 10.07.2015г</w:t>
      </w:r>
    </w:p>
    <w:p w:rsidR="00F506CE" w:rsidRDefault="00F506CE" w:rsidP="00F506CE">
      <w:pPr>
        <w:spacing w:after="0"/>
        <w:jc w:val="both"/>
        <w:rPr>
          <w:rFonts w:ascii="Times New Roman" w:hAnsi="Times New Roman"/>
          <w:sz w:val="28"/>
          <w:szCs w:val="28"/>
        </w:rPr>
      </w:pPr>
      <w:r>
        <w:rPr>
          <w:rFonts w:ascii="Times New Roman" w:hAnsi="Times New Roman"/>
          <w:b/>
          <w:sz w:val="28"/>
          <w:szCs w:val="28"/>
        </w:rPr>
        <w:t xml:space="preserve">Ответственный исполнитель: </w:t>
      </w:r>
      <w:proofErr w:type="spellStart"/>
      <w:r>
        <w:rPr>
          <w:rFonts w:ascii="Times New Roman" w:hAnsi="Times New Roman"/>
          <w:sz w:val="28"/>
          <w:szCs w:val="28"/>
        </w:rPr>
        <w:t>Шелеменцев</w:t>
      </w:r>
      <w:proofErr w:type="spellEnd"/>
      <w:r>
        <w:rPr>
          <w:rFonts w:ascii="Times New Roman" w:hAnsi="Times New Roman"/>
          <w:sz w:val="28"/>
          <w:szCs w:val="28"/>
        </w:rPr>
        <w:t xml:space="preserve"> Александр Витальевич – заместитель главы администрации по экономике и финансам, начальник финансового отдела,  телефон: 8 (49353) 2-11-03, </w:t>
      </w:r>
    </w:p>
    <w:p w:rsidR="00F506CE" w:rsidRPr="0071213E" w:rsidRDefault="00F506CE" w:rsidP="00F506CE">
      <w:pPr>
        <w:jc w:val="both"/>
        <w:rPr>
          <w:rFonts w:ascii="Times New Roman" w:hAnsi="Times New Roman"/>
          <w:sz w:val="28"/>
          <w:szCs w:val="28"/>
        </w:rPr>
      </w:pPr>
      <w:r>
        <w:rPr>
          <w:rFonts w:ascii="Times New Roman" w:hAnsi="Times New Roman"/>
          <w:sz w:val="28"/>
          <w:szCs w:val="28"/>
        </w:rPr>
        <w:t>электронный адрес:</w:t>
      </w:r>
      <w:r w:rsidRPr="0071213E">
        <w:rPr>
          <w:rFonts w:ascii="Times New Roman" w:hAnsi="Times New Roman"/>
          <w:sz w:val="28"/>
          <w:szCs w:val="28"/>
        </w:rPr>
        <w:t xml:space="preserve"> </w:t>
      </w:r>
      <w:proofErr w:type="spellStart"/>
      <w:r>
        <w:rPr>
          <w:rFonts w:ascii="Times New Roman" w:hAnsi="Times New Roman"/>
          <w:sz w:val="28"/>
          <w:szCs w:val="28"/>
          <w:lang w:val="en-US"/>
        </w:rPr>
        <w:t>ilfin</w:t>
      </w:r>
      <w:proofErr w:type="spellEnd"/>
      <w:r w:rsidRPr="0071213E">
        <w:rPr>
          <w:rFonts w:ascii="Times New Roman" w:hAnsi="Times New Roman"/>
          <w:sz w:val="28"/>
          <w:szCs w:val="28"/>
        </w:rPr>
        <w:t xml:space="preserve"> @ </w:t>
      </w:r>
      <w:r>
        <w:rPr>
          <w:rFonts w:ascii="Times New Roman" w:hAnsi="Times New Roman"/>
          <w:sz w:val="28"/>
          <w:szCs w:val="28"/>
          <w:lang w:val="en-US"/>
        </w:rPr>
        <w:t>rambler</w:t>
      </w:r>
      <w:r w:rsidRPr="0071213E">
        <w:rPr>
          <w:rFonts w:ascii="Times New Roman" w:hAnsi="Times New Roman"/>
          <w:sz w:val="28"/>
          <w:szCs w:val="28"/>
        </w:rPr>
        <w:t>.</w:t>
      </w:r>
      <w:proofErr w:type="spellStart"/>
      <w:r>
        <w:rPr>
          <w:rFonts w:ascii="Times New Roman" w:hAnsi="Times New Roman"/>
          <w:sz w:val="28"/>
          <w:szCs w:val="28"/>
          <w:lang w:val="en-US"/>
        </w:rPr>
        <w:t>ru</w:t>
      </w:r>
      <w:proofErr w:type="spellEnd"/>
      <w:r w:rsidRPr="0071213E">
        <w:rPr>
          <w:rFonts w:ascii="Times New Roman" w:hAnsi="Times New Roman"/>
          <w:sz w:val="28"/>
          <w:szCs w:val="28"/>
        </w:rPr>
        <w:t>.</w:t>
      </w:r>
    </w:p>
    <w:p w:rsidR="00F506CE" w:rsidRDefault="00F506CE" w:rsidP="00F506CE">
      <w:pPr>
        <w:jc w:val="both"/>
        <w:rPr>
          <w:rFonts w:ascii="Times New Roman" w:hAnsi="Times New Roman"/>
          <w:sz w:val="28"/>
          <w:szCs w:val="28"/>
        </w:rPr>
      </w:pPr>
    </w:p>
    <w:p w:rsidR="00F506CE" w:rsidRDefault="00F506CE" w:rsidP="00F506CE">
      <w:pPr>
        <w:jc w:val="both"/>
        <w:rPr>
          <w:rFonts w:ascii="Times New Roman" w:hAnsi="Times New Roman"/>
          <w:sz w:val="28"/>
          <w:szCs w:val="28"/>
        </w:rPr>
      </w:pPr>
    </w:p>
    <w:p w:rsidR="00F506CE" w:rsidRDefault="00F506CE" w:rsidP="00F506CE">
      <w:pPr>
        <w:rPr>
          <w:rFonts w:ascii="Times New Roman" w:hAnsi="Times New Roman"/>
          <w:sz w:val="28"/>
          <w:szCs w:val="28"/>
        </w:rPr>
      </w:pPr>
    </w:p>
    <w:p w:rsidR="00F506CE" w:rsidRDefault="00F506CE" w:rsidP="00F506CE">
      <w:pPr>
        <w:rPr>
          <w:rFonts w:ascii="Times New Roman" w:hAnsi="Times New Roman"/>
          <w:sz w:val="28"/>
          <w:szCs w:val="28"/>
        </w:rPr>
      </w:pPr>
    </w:p>
    <w:p w:rsidR="00F506CE" w:rsidRDefault="00F506CE" w:rsidP="00F506CE">
      <w:pPr>
        <w:rPr>
          <w:rFonts w:ascii="Times New Roman" w:hAnsi="Times New Roman"/>
          <w:sz w:val="28"/>
          <w:szCs w:val="28"/>
        </w:rPr>
      </w:pPr>
    </w:p>
    <w:p w:rsidR="00F506CE" w:rsidRDefault="00F506CE" w:rsidP="00F506CE">
      <w:pPr>
        <w:rPr>
          <w:rFonts w:ascii="Times New Roman" w:hAnsi="Times New Roman"/>
          <w:sz w:val="28"/>
          <w:szCs w:val="28"/>
        </w:rPr>
      </w:pPr>
    </w:p>
    <w:p w:rsidR="00F506CE" w:rsidRDefault="00F506CE" w:rsidP="00F506CE">
      <w:pPr>
        <w:rPr>
          <w:rFonts w:ascii="Times New Roman" w:hAnsi="Times New Roman"/>
          <w:sz w:val="28"/>
          <w:szCs w:val="28"/>
        </w:rPr>
      </w:pPr>
    </w:p>
    <w:p w:rsidR="00F506CE" w:rsidRDefault="00F506CE" w:rsidP="00F506CE">
      <w:pPr>
        <w:rPr>
          <w:rFonts w:ascii="Times New Roman" w:hAnsi="Times New Roman"/>
          <w:sz w:val="28"/>
          <w:szCs w:val="28"/>
        </w:rPr>
      </w:pPr>
    </w:p>
    <w:p w:rsidR="00F506CE" w:rsidRDefault="00F506CE" w:rsidP="00F506CE">
      <w:pPr>
        <w:rPr>
          <w:rFonts w:ascii="Times New Roman" w:hAnsi="Times New Roman"/>
          <w:sz w:val="28"/>
          <w:szCs w:val="28"/>
        </w:rPr>
      </w:pPr>
    </w:p>
    <w:p w:rsidR="00F506CE" w:rsidRDefault="00F506CE" w:rsidP="00F506CE">
      <w:pPr>
        <w:rPr>
          <w:rFonts w:ascii="Times New Roman" w:hAnsi="Times New Roman"/>
          <w:sz w:val="28"/>
          <w:szCs w:val="28"/>
        </w:rPr>
      </w:pPr>
    </w:p>
    <w:p w:rsidR="00F506CE" w:rsidRDefault="00F506CE" w:rsidP="00F506CE">
      <w:pPr>
        <w:rPr>
          <w:rFonts w:ascii="Times New Roman" w:hAnsi="Times New Roman"/>
          <w:sz w:val="28"/>
          <w:szCs w:val="28"/>
        </w:rPr>
      </w:pPr>
    </w:p>
    <w:p w:rsidR="00F506CE" w:rsidRDefault="00F506CE" w:rsidP="00F506CE">
      <w:pPr>
        <w:rPr>
          <w:rFonts w:ascii="Times New Roman" w:hAnsi="Times New Roman"/>
          <w:sz w:val="28"/>
          <w:szCs w:val="28"/>
        </w:rPr>
      </w:pPr>
    </w:p>
    <w:p w:rsidR="00F506CE" w:rsidRDefault="00F506CE" w:rsidP="00F506CE">
      <w:pPr>
        <w:spacing w:after="0"/>
        <w:jc w:val="center"/>
        <w:rPr>
          <w:rFonts w:ascii="Times New Roman" w:hAnsi="Times New Roman"/>
          <w:sz w:val="28"/>
          <w:szCs w:val="28"/>
        </w:rPr>
      </w:pPr>
      <w:r w:rsidRPr="00642D67">
        <w:rPr>
          <w:rFonts w:ascii="Times New Roman" w:hAnsi="Times New Roman"/>
          <w:sz w:val="28"/>
          <w:szCs w:val="28"/>
        </w:rPr>
        <w:lastRenderedPageBreak/>
        <w:t>Сведения о достижении ожидаемых р</w:t>
      </w:r>
      <w:r>
        <w:rPr>
          <w:rFonts w:ascii="Times New Roman" w:hAnsi="Times New Roman"/>
          <w:sz w:val="28"/>
          <w:szCs w:val="28"/>
        </w:rPr>
        <w:t>езультатов реализации муниципальной программы Ильинского муниципального района «Управление муниципальными финансами и муниципальным долгом Ильинского муниципального района»</w:t>
      </w:r>
    </w:p>
    <w:p w:rsidR="00F506CE" w:rsidRPr="00642D67" w:rsidRDefault="00F506CE" w:rsidP="00F506CE">
      <w:pPr>
        <w:spacing w:after="0"/>
        <w:jc w:val="center"/>
        <w:rPr>
          <w:rFonts w:ascii="Times New Roman" w:hAnsi="Times New Roman"/>
          <w:sz w:val="28"/>
          <w:szCs w:val="28"/>
        </w:rPr>
      </w:pPr>
    </w:p>
    <w:p w:rsidR="00F506CE" w:rsidRDefault="00F506CE" w:rsidP="00F506CE">
      <w:pPr>
        <w:spacing w:after="0"/>
        <w:jc w:val="both"/>
        <w:rPr>
          <w:rFonts w:ascii="Times New Roman" w:hAnsi="Times New Roman"/>
          <w:sz w:val="28"/>
          <w:szCs w:val="28"/>
        </w:rPr>
      </w:pPr>
      <w:r>
        <w:rPr>
          <w:rFonts w:ascii="Times New Roman" w:hAnsi="Times New Roman"/>
          <w:b/>
          <w:sz w:val="32"/>
          <w:szCs w:val="32"/>
        </w:rPr>
        <w:t xml:space="preserve">       </w:t>
      </w:r>
      <w:r w:rsidRPr="009B1B93">
        <w:rPr>
          <w:rFonts w:ascii="Times New Roman" w:hAnsi="Times New Roman"/>
          <w:sz w:val="28"/>
          <w:szCs w:val="28"/>
        </w:rPr>
        <w:t>Ключевыми результатами</w:t>
      </w:r>
      <w:r>
        <w:rPr>
          <w:rFonts w:ascii="Times New Roman" w:hAnsi="Times New Roman"/>
          <w:sz w:val="28"/>
          <w:szCs w:val="28"/>
        </w:rPr>
        <w:t xml:space="preserve"> реализации в 1 полугодии 2015 года муниципальной программы «Управление муниципальными финансами и муниципальным долгом Ильинского муниципального района» (далее - Программы) стали:</w:t>
      </w: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1) Составление и исполнение бюджета муниципального района на основе муниципальных программ Ильинского муниципального района.</w:t>
      </w: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Расходы бюджета муниципального района, осуществляемые в рамках муниципальных программ Ильинского муниципального района, составили 95,8% общего объема расходов бюджета муниципального района. Запланированное значение 94,7% достигнуто.</w:t>
      </w: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2) Подготовка, оформление документов, заявок на предоставление доступа пользователей к компонентам государственной интегрированной информационной системы управления общественными финансами «Электронный бюджет». </w:t>
      </w: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Подключение к компонентам системы «Электронный бюджет» произведен в срок  </w:t>
      </w:r>
      <w:proofErr w:type="gramStart"/>
      <w:r>
        <w:rPr>
          <w:rFonts w:ascii="Times New Roman" w:hAnsi="Times New Roman"/>
          <w:sz w:val="28"/>
          <w:szCs w:val="28"/>
        </w:rPr>
        <w:t>согласно графика</w:t>
      </w:r>
      <w:proofErr w:type="gramEnd"/>
      <w:r>
        <w:rPr>
          <w:rFonts w:ascii="Times New Roman" w:hAnsi="Times New Roman"/>
          <w:sz w:val="28"/>
          <w:szCs w:val="28"/>
        </w:rPr>
        <w:t xml:space="preserve"> до 01. 07.2015г,  направленного в орган Федерального казначейства Министерством Финансов Российской Федерации.  </w:t>
      </w:r>
    </w:p>
    <w:p w:rsidR="00F506CE" w:rsidRDefault="00F506CE" w:rsidP="00F506CE">
      <w:pPr>
        <w:spacing w:after="0"/>
        <w:jc w:val="both"/>
        <w:rPr>
          <w:rFonts w:ascii="Times New Roman" w:hAnsi="Times New Roman"/>
          <w:b/>
          <w:sz w:val="28"/>
          <w:szCs w:val="28"/>
        </w:rPr>
      </w:pPr>
    </w:p>
    <w:p w:rsidR="00F506CE" w:rsidRDefault="00F506CE" w:rsidP="00F506CE">
      <w:pPr>
        <w:spacing w:after="0"/>
        <w:jc w:val="center"/>
        <w:rPr>
          <w:rFonts w:ascii="Times New Roman" w:hAnsi="Times New Roman"/>
          <w:sz w:val="28"/>
          <w:szCs w:val="28"/>
        </w:rPr>
      </w:pPr>
      <w:r>
        <w:rPr>
          <w:rFonts w:ascii="Times New Roman" w:hAnsi="Times New Roman"/>
          <w:sz w:val="28"/>
          <w:szCs w:val="28"/>
        </w:rPr>
        <w:t>Сведения о достижении ожидаемых результатов реализации подпрограммы «Управление муниципальным долгом»</w:t>
      </w:r>
    </w:p>
    <w:p w:rsidR="00F506CE" w:rsidRDefault="00F506CE" w:rsidP="00F506CE">
      <w:pPr>
        <w:spacing w:after="0"/>
        <w:jc w:val="both"/>
        <w:rPr>
          <w:rFonts w:ascii="Times New Roman" w:hAnsi="Times New Roman"/>
          <w:sz w:val="28"/>
          <w:szCs w:val="28"/>
        </w:rPr>
      </w:pP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В первом полугодии 2015 года заимствования не привлекались, в связи с этим по состоянию на 01.07.2015г у муниципального района отсутствуют долговые обязательства. Также и муниципальные гарантии  в первом полугодии не предоставлялись.</w:t>
      </w:r>
    </w:p>
    <w:p w:rsidR="00F506CE" w:rsidRDefault="00F506CE" w:rsidP="00F506CE">
      <w:pPr>
        <w:spacing w:after="0"/>
        <w:jc w:val="both"/>
        <w:rPr>
          <w:rFonts w:ascii="Times New Roman" w:hAnsi="Times New Roman"/>
          <w:sz w:val="28"/>
          <w:szCs w:val="28"/>
        </w:rPr>
      </w:pPr>
    </w:p>
    <w:p w:rsidR="00F506CE" w:rsidRDefault="00F506CE" w:rsidP="00F506CE">
      <w:pPr>
        <w:spacing w:after="0"/>
        <w:jc w:val="center"/>
        <w:rPr>
          <w:rFonts w:ascii="Times New Roman" w:hAnsi="Times New Roman"/>
          <w:sz w:val="28"/>
          <w:szCs w:val="28"/>
        </w:rPr>
      </w:pPr>
      <w:r>
        <w:rPr>
          <w:rFonts w:ascii="Times New Roman" w:hAnsi="Times New Roman"/>
          <w:sz w:val="28"/>
          <w:szCs w:val="28"/>
        </w:rPr>
        <w:t>Сведения о достижении ожидаемых результатов реализации подпрограммы «Обеспечение финансирования непредвиденных расходов бюджета муниципального района»</w:t>
      </w:r>
    </w:p>
    <w:p w:rsidR="00F506CE" w:rsidRDefault="00F506CE" w:rsidP="00F506CE">
      <w:pPr>
        <w:spacing w:after="0"/>
        <w:jc w:val="both"/>
        <w:rPr>
          <w:rFonts w:ascii="Times New Roman" w:hAnsi="Times New Roman"/>
          <w:sz w:val="28"/>
          <w:szCs w:val="28"/>
        </w:rPr>
      </w:pP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Резервный фонд администрации Ильинского муниципального района на 2015 год сформирован в соответствии с постановлением администрации Ильинского муниципального района от 27.11.2012г № 397 «Об утверждении </w:t>
      </w:r>
      <w:proofErr w:type="gramStart"/>
      <w:r>
        <w:rPr>
          <w:rFonts w:ascii="Times New Roman" w:hAnsi="Times New Roman"/>
          <w:sz w:val="28"/>
          <w:szCs w:val="28"/>
        </w:rPr>
        <w:t>Порядка расходования средств резервного фонда администрации Ильинского муниципального района</w:t>
      </w:r>
      <w:proofErr w:type="gramEnd"/>
      <w:r>
        <w:rPr>
          <w:rFonts w:ascii="Times New Roman" w:hAnsi="Times New Roman"/>
          <w:sz w:val="28"/>
          <w:szCs w:val="28"/>
        </w:rPr>
        <w:t xml:space="preserve">». Объем резервного фонда был утвержден Решением </w:t>
      </w:r>
      <w:r>
        <w:rPr>
          <w:rFonts w:ascii="Times New Roman" w:hAnsi="Times New Roman"/>
          <w:sz w:val="28"/>
          <w:szCs w:val="28"/>
        </w:rPr>
        <w:lastRenderedPageBreak/>
        <w:t>Совета Ильинского муниципального района от 12.12.2014г № 257 «О бюджете Ильинского муниципального района на 2015год и на плановый период 2016 и 2017 годов» в сумме 270,0 тыс. рублей.</w:t>
      </w: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В течение первого полугодия из резервного фонда администрации Ильинского муниципального района на финансирование непредвиденных расходов, в том числе на проведение аварийно-восстановительных работ и иных мероприятий,  в соответствии с распоряжениями администрации Ильинского муниципального района было выделено 146540 рублей.</w:t>
      </w: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Нарушений</w:t>
      </w:r>
      <w:r w:rsidRPr="006B6D0C">
        <w:rPr>
          <w:rFonts w:ascii="Times New Roman" w:hAnsi="Times New Roman"/>
          <w:sz w:val="24"/>
          <w:szCs w:val="24"/>
        </w:rPr>
        <w:t xml:space="preserve"> </w:t>
      </w:r>
      <w:r w:rsidRPr="006B6D0C">
        <w:rPr>
          <w:rFonts w:ascii="Times New Roman" w:hAnsi="Times New Roman"/>
          <w:sz w:val="28"/>
          <w:szCs w:val="28"/>
        </w:rPr>
        <w:t>сроков выделения средств из резервного фонда администрации Ильинского муниципального района</w:t>
      </w:r>
      <w:r>
        <w:rPr>
          <w:rFonts w:ascii="Times New Roman" w:hAnsi="Times New Roman"/>
          <w:sz w:val="28"/>
          <w:szCs w:val="28"/>
        </w:rPr>
        <w:t xml:space="preserve"> в первом полугодии 2015 году не допускалось.</w:t>
      </w:r>
    </w:p>
    <w:p w:rsidR="00F506CE" w:rsidRPr="006B6D0C" w:rsidRDefault="00F506CE" w:rsidP="00F506CE">
      <w:pPr>
        <w:spacing w:after="0"/>
        <w:jc w:val="both"/>
        <w:rPr>
          <w:rFonts w:ascii="Times New Roman" w:hAnsi="Times New Roman"/>
          <w:sz w:val="28"/>
          <w:szCs w:val="28"/>
        </w:rPr>
      </w:pPr>
    </w:p>
    <w:p w:rsidR="00F506CE" w:rsidRDefault="00F506CE" w:rsidP="00F506CE">
      <w:pPr>
        <w:spacing w:after="0"/>
        <w:jc w:val="center"/>
        <w:rPr>
          <w:rFonts w:ascii="Times New Roman" w:hAnsi="Times New Roman"/>
          <w:sz w:val="28"/>
          <w:szCs w:val="28"/>
        </w:rPr>
      </w:pPr>
      <w:r>
        <w:rPr>
          <w:rFonts w:ascii="Times New Roman" w:hAnsi="Times New Roman"/>
          <w:sz w:val="28"/>
          <w:szCs w:val="28"/>
        </w:rPr>
        <w:t xml:space="preserve">Сведения о достижении ожидаемых результатов реализации подпрограммы «Обеспечение деятельности финансового отдела </w:t>
      </w:r>
    </w:p>
    <w:p w:rsidR="00F506CE" w:rsidRDefault="00F506CE" w:rsidP="00F506CE">
      <w:pPr>
        <w:spacing w:after="0"/>
        <w:jc w:val="center"/>
        <w:rPr>
          <w:rFonts w:ascii="Times New Roman" w:hAnsi="Times New Roman"/>
          <w:sz w:val="28"/>
          <w:szCs w:val="28"/>
        </w:rPr>
      </w:pPr>
      <w:r>
        <w:rPr>
          <w:rFonts w:ascii="Times New Roman" w:hAnsi="Times New Roman"/>
          <w:sz w:val="28"/>
          <w:szCs w:val="28"/>
        </w:rPr>
        <w:t xml:space="preserve">Ильинского муниципального района» </w:t>
      </w:r>
    </w:p>
    <w:p w:rsidR="00F506CE" w:rsidRDefault="00F506CE" w:rsidP="00F506CE">
      <w:pPr>
        <w:spacing w:after="0"/>
        <w:jc w:val="center"/>
        <w:rPr>
          <w:rFonts w:ascii="Times New Roman" w:hAnsi="Times New Roman"/>
          <w:sz w:val="28"/>
          <w:szCs w:val="28"/>
        </w:rPr>
      </w:pP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Реализация подпрограммы в первом полугодии 2015 года позволила обеспечить достижение следующих результатов:</w:t>
      </w: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расходы бюджета муниципального района, осуществляемые в рамках муниципальных программ Ильинского муниципального района составили</w:t>
      </w:r>
      <w:proofErr w:type="gramEnd"/>
      <w:r>
        <w:rPr>
          <w:rFonts w:ascii="Times New Roman" w:hAnsi="Times New Roman"/>
          <w:sz w:val="28"/>
          <w:szCs w:val="28"/>
        </w:rPr>
        <w:t xml:space="preserve"> 95,8% общего объема расходов бюджета муниципального района;</w:t>
      </w: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 в первом полугодии не осуществлено мероприятие «Совершенствование финансовых механизмов оказания муниципальных услуг (выполнение работ) бюджетными учреждениями» по причине того, что до настоящего времени единый реестр государственных услуг на федеральном уровне не принят;</w:t>
      </w: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 проведены подготовительные мероприятия, включая формирование заявок на предоставление доступа к компонентам «Электронный бюджет»;</w:t>
      </w: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на сайте администрации Ильинского муниципального района опубликованы «Бюджеты для граждан», составленные  на основе проекта решения об исполнении бюджета Ильинского муниципального района за 2013 год и проекта решения о бюджете Ильинского муниципального района на 2015 год и на плановый период 2016-2017 годов, предоставляющих обширную информацию гражданам в простой и доступной для понимания форме. </w:t>
      </w:r>
      <w:proofErr w:type="gramEnd"/>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По результатам оценки качества управления бюджетным процессом за 2014 год  Департаментом финансов Ильинскому муниципальному району присвоена  первая степень качества управления бюджетным процессом, свидетельствующая о надлежащем уровне.</w:t>
      </w:r>
    </w:p>
    <w:p w:rsidR="00F506CE" w:rsidRDefault="00F506CE" w:rsidP="00F506CE">
      <w:pPr>
        <w:spacing w:after="0"/>
        <w:jc w:val="both"/>
        <w:rPr>
          <w:rFonts w:ascii="Times New Roman" w:hAnsi="Times New Roman"/>
          <w:b/>
          <w:sz w:val="28"/>
          <w:szCs w:val="28"/>
        </w:rPr>
      </w:pPr>
    </w:p>
    <w:p w:rsidR="00F506CE" w:rsidRDefault="00F506CE" w:rsidP="00F506CE">
      <w:pPr>
        <w:spacing w:after="0"/>
        <w:rPr>
          <w:rFonts w:ascii="Times New Roman" w:hAnsi="Times New Roman"/>
          <w:b/>
          <w:sz w:val="28"/>
          <w:szCs w:val="28"/>
        </w:rPr>
      </w:pPr>
    </w:p>
    <w:p w:rsidR="00F506CE" w:rsidRDefault="00F506CE" w:rsidP="00F506CE">
      <w:pPr>
        <w:spacing w:after="0"/>
        <w:jc w:val="center"/>
        <w:rPr>
          <w:rFonts w:ascii="Times New Roman" w:hAnsi="Times New Roman"/>
          <w:b/>
          <w:sz w:val="28"/>
          <w:szCs w:val="28"/>
        </w:rPr>
      </w:pPr>
      <w:r>
        <w:rPr>
          <w:rFonts w:ascii="Times New Roman" w:hAnsi="Times New Roman"/>
          <w:b/>
          <w:sz w:val="28"/>
          <w:szCs w:val="28"/>
        </w:rPr>
        <w:lastRenderedPageBreak/>
        <w:t>Оценка эффективности реализации муниципальных программ</w:t>
      </w:r>
    </w:p>
    <w:p w:rsidR="00F506CE" w:rsidRDefault="00F506CE" w:rsidP="00F506CE">
      <w:pPr>
        <w:spacing w:after="0"/>
        <w:jc w:val="center"/>
        <w:rPr>
          <w:rFonts w:ascii="Times New Roman" w:hAnsi="Times New Roman"/>
          <w:b/>
          <w:sz w:val="28"/>
          <w:szCs w:val="28"/>
        </w:rPr>
      </w:pPr>
      <w:r>
        <w:rPr>
          <w:rFonts w:ascii="Times New Roman" w:hAnsi="Times New Roman"/>
          <w:b/>
          <w:sz w:val="28"/>
          <w:szCs w:val="28"/>
        </w:rPr>
        <w:t>Ильинского муниципального района</w:t>
      </w:r>
    </w:p>
    <w:p w:rsidR="00F506CE" w:rsidRDefault="00F506CE" w:rsidP="00F506CE">
      <w:pPr>
        <w:spacing w:after="0"/>
        <w:jc w:val="center"/>
        <w:rPr>
          <w:rFonts w:ascii="Times New Roman" w:hAnsi="Times New Roman"/>
          <w:b/>
          <w:sz w:val="28"/>
          <w:szCs w:val="28"/>
        </w:rPr>
      </w:pPr>
    </w:p>
    <w:p w:rsidR="00F506CE" w:rsidRDefault="00F506CE" w:rsidP="00F506CE">
      <w:pPr>
        <w:rPr>
          <w:rFonts w:ascii="Times New Roman" w:hAnsi="Times New Roman"/>
          <w:sz w:val="28"/>
          <w:szCs w:val="28"/>
        </w:rPr>
      </w:pPr>
      <w:r w:rsidRPr="00A63F76">
        <w:rPr>
          <w:rFonts w:ascii="Times New Roman" w:hAnsi="Times New Roman"/>
          <w:b/>
          <w:sz w:val="28"/>
          <w:szCs w:val="28"/>
        </w:rPr>
        <w:t>Муниципальная программа Ильинского муниципального района</w:t>
      </w:r>
      <w:r>
        <w:rPr>
          <w:rFonts w:ascii="Times New Roman" w:hAnsi="Times New Roman"/>
          <w:sz w:val="28"/>
          <w:szCs w:val="28"/>
        </w:rPr>
        <w:t>: «Управление муниципальными финансами и муниципальным долгом Ильинского муниципального района»</w:t>
      </w:r>
    </w:p>
    <w:p w:rsidR="00F506CE" w:rsidRDefault="00F506CE" w:rsidP="00F506CE">
      <w:pPr>
        <w:rPr>
          <w:rFonts w:ascii="Times New Roman" w:hAnsi="Times New Roman"/>
          <w:sz w:val="28"/>
          <w:szCs w:val="28"/>
        </w:rPr>
      </w:pPr>
      <w:r w:rsidRPr="00A63F76">
        <w:rPr>
          <w:rFonts w:ascii="Times New Roman" w:hAnsi="Times New Roman"/>
          <w:b/>
          <w:sz w:val="28"/>
          <w:szCs w:val="28"/>
        </w:rPr>
        <w:t>Подпрограмма</w:t>
      </w:r>
      <w:r>
        <w:rPr>
          <w:rFonts w:ascii="Times New Roman" w:hAnsi="Times New Roman"/>
          <w:sz w:val="28"/>
          <w:szCs w:val="28"/>
        </w:rPr>
        <w:t>:</w:t>
      </w:r>
      <w:r w:rsidRPr="00A63F76">
        <w:rPr>
          <w:rFonts w:ascii="Times New Roman" w:hAnsi="Times New Roman"/>
          <w:sz w:val="28"/>
          <w:szCs w:val="28"/>
        </w:rPr>
        <w:t xml:space="preserve"> </w:t>
      </w:r>
      <w:r>
        <w:rPr>
          <w:rFonts w:ascii="Times New Roman" w:hAnsi="Times New Roman"/>
          <w:sz w:val="28"/>
          <w:szCs w:val="28"/>
        </w:rPr>
        <w:t xml:space="preserve"> «Управление муниципальным долгом»</w:t>
      </w:r>
    </w:p>
    <w:p w:rsidR="00F506CE" w:rsidRDefault="00F506CE" w:rsidP="00F506CE">
      <w:pPr>
        <w:jc w:val="right"/>
        <w:rPr>
          <w:rFonts w:ascii="Times New Roman" w:hAnsi="Times New Roman"/>
          <w:sz w:val="28"/>
          <w:szCs w:val="28"/>
        </w:rPr>
      </w:pPr>
      <w:r>
        <w:rPr>
          <w:rFonts w:ascii="Times New Roman" w:hAnsi="Times New Roman"/>
          <w:sz w:val="28"/>
          <w:szCs w:val="28"/>
        </w:rPr>
        <w:t>(тыс. руб.)</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5"/>
        <w:gridCol w:w="1482"/>
        <w:gridCol w:w="2116"/>
        <w:gridCol w:w="1722"/>
        <w:gridCol w:w="1620"/>
        <w:gridCol w:w="1629"/>
      </w:tblGrid>
      <w:tr w:rsidR="00F506CE" w:rsidRPr="00180E2F" w:rsidTr="006C2E93">
        <w:tc>
          <w:tcPr>
            <w:tcW w:w="1745"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Наименование</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мероприятий</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подпрограммы</w:t>
            </w:r>
          </w:p>
          <w:p w:rsidR="00F506CE" w:rsidRPr="00180E2F" w:rsidRDefault="00F506CE" w:rsidP="006C2E93">
            <w:pPr>
              <w:jc w:val="center"/>
              <w:rPr>
                <w:rFonts w:ascii="Times New Roman" w:hAnsi="Times New Roman"/>
                <w:sz w:val="24"/>
                <w:szCs w:val="24"/>
              </w:rPr>
            </w:pPr>
          </w:p>
        </w:tc>
        <w:tc>
          <w:tcPr>
            <w:tcW w:w="1482" w:type="dxa"/>
          </w:tcPr>
          <w:p w:rsidR="00F506CE" w:rsidRPr="00180E2F" w:rsidRDefault="00F506CE" w:rsidP="006C2E93">
            <w:pPr>
              <w:jc w:val="center"/>
              <w:rPr>
                <w:rFonts w:ascii="Times New Roman" w:hAnsi="Times New Roman"/>
                <w:sz w:val="24"/>
                <w:szCs w:val="24"/>
              </w:rPr>
            </w:pPr>
          </w:p>
          <w:p w:rsidR="00F506CE" w:rsidRDefault="00F506CE" w:rsidP="006C2E93">
            <w:pPr>
              <w:jc w:val="center"/>
              <w:rPr>
                <w:rFonts w:ascii="Times New Roman" w:hAnsi="Times New Roman"/>
                <w:sz w:val="24"/>
                <w:szCs w:val="24"/>
              </w:rPr>
            </w:pPr>
            <w:r w:rsidRPr="00180E2F">
              <w:rPr>
                <w:rFonts w:ascii="Times New Roman" w:hAnsi="Times New Roman"/>
                <w:sz w:val="24"/>
                <w:szCs w:val="24"/>
              </w:rPr>
              <w:t>Исполни</w:t>
            </w:r>
          </w:p>
          <w:p w:rsidR="00F506CE" w:rsidRPr="00180E2F" w:rsidRDefault="00F506CE" w:rsidP="006C2E93">
            <w:pPr>
              <w:jc w:val="center"/>
              <w:rPr>
                <w:rFonts w:ascii="Times New Roman" w:hAnsi="Times New Roman"/>
                <w:sz w:val="24"/>
                <w:szCs w:val="24"/>
              </w:rPr>
            </w:pPr>
            <w:proofErr w:type="spellStart"/>
            <w:r w:rsidRPr="00180E2F">
              <w:rPr>
                <w:rFonts w:ascii="Times New Roman" w:hAnsi="Times New Roman"/>
                <w:sz w:val="24"/>
                <w:szCs w:val="24"/>
              </w:rPr>
              <w:t>тель</w:t>
            </w:r>
            <w:proofErr w:type="spellEnd"/>
          </w:p>
        </w:tc>
        <w:tc>
          <w:tcPr>
            <w:tcW w:w="2116"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Источник</w:t>
            </w:r>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финансиро</w:t>
            </w:r>
            <w:proofErr w:type="spellEnd"/>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вания</w:t>
            </w:r>
            <w:proofErr w:type="spellEnd"/>
          </w:p>
          <w:p w:rsidR="00F506CE" w:rsidRPr="00180E2F" w:rsidRDefault="00F506CE" w:rsidP="006C2E93">
            <w:pPr>
              <w:jc w:val="center"/>
              <w:rPr>
                <w:rFonts w:ascii="Times New Roman" w:hAnsi="Times New Roman"/>
                <w:sz w:val="28"/>
                <w:szCs w:val="28"/>
              </w:rPr>
            </w:pPr>
          </w:p>
        </w:tc>
        <w:tc>
          <w:tcPr>
            <w:tcW w:w="1722"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Объем</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бюджетных</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ассигнований</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на реализацию</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 xml:space="preserve">мероприятия в отчетном году, </w:t>
            </w:r>
            <w:proofErr w:type="gramStart"/>
            <w:r w:rsidRPr="00180E2F">
              <w:rPr>
                <w:rFonts w:ascii="Times New Roman" w:hAnsi="Times New Roman"/>
                <w:sz w:val="24"/>
                <w:szCs w:val="24"/>
              </w:rPr>
              <w:t>утвержденный</w:t>
            </w:r>
            <w:proofErr w:type="gramEnd"/>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программой</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(план)</w:t>
            </w:r>
          </w:p>
        </w:tc>
        <w:tc>
          <w:tcPr>
            <w:tcW w:w="1620"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Объем</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кассовых</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 xml:space="preserve">расходов </w:t>
            </w:r>
            <w:proofErr w:type="gramStart"/>
            <w:r w:rsidRPr="00180E2F">
              <w:rPr>
                <w:rFonts w:ascii="Times New Roman" w:hAnsi="Times New Roman"/>
                <w:sz w:val="24"/>
                <w:szCs w:val="24"/>
              </w:rPr>
              <w:t>на</w:t>
            </w:r>
            <w:proofErr w:type="gramEnd"/>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реализацию</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мероприятий</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в отчетном</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году</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(факт)</w:t>
            </w:r>
          </w:p>
          <w:p w:rsidR="00F506CE" w:rsidRPr="00180E2F" w:rsidRDefault="00F506CE" w:rsidP="006C2E93">
            <w:pPr>
              <w:spacing w:after="0"/>
              <w:jc w:val="center"/>
              <w:rPr>
                <w:rFonts w:ascii="Times New Roman" w:hAnsi="Times New Roman"/>
                <w:sz w:val="24"/>
                <w:szCs w:val="24"/>
              </w:rPr>
            </w:pPr>
          </w:p>
        </w:tc>
        <w:tc>
          <w:tcPr>
            <w:tcW w:w="1629"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Пояснение</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причин</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существен</w:t>
            </w:r>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ных</w:t>
            </w:r>
            <w:proofErr w:type="spellEnd"/>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отклонений</w:t>
            </w:r>
          </w:p>
        </w:tc>
      </w:tr>
      <w:tr w:rsidR="00F506CE" w:rsidRPr="00180E2F" w:rsidTr="006C2E93">
        <w:trPr>
          <w:trHeight w:val="713"/>
        </w:trPr>
        <w:tc>
          <w:tcPr>
            <w:tcW w:w="1745" w:type="dxa"/>
            <w:vMerge w:val="restart"/>
          </w:tcPr>
          <w:p w:rsidR="00F506CE" w:rsidRPr="00180E2F" w:rsidRDefault="00F506CE" w:rsidP="006C2E93">
            <w:pPr>
              <w:spacing w:after="0"/>
              <w:rPr>
                <w:rFonts w:ascii="Times New Roman" w:hAnsi="Times New Roman"/>
                <w:sz w:val="24"/>
                <w:szCs w:val="24"/>
              </w:rPr>
            </w:pPr>
            <w:r>
              <w:rPr>
                <w:rFonts w:ascii="Times New Roman" w:hAnsi="Times New Roman"/>
                <w:sz w:val="24"/>
                <w:szCs w:val="24"/>
              </w:rPr>
              <w:t>1. Обслуживание муниципального долга Ильинского муниципального района</w:t>
            </w:r>
          </w:p>
        </w:tc>
        <w:tc>
          <w:tcPr>
            <w:tcW w:w="1482" w:type="dxa"/>
            <w:vMerge w:val="restart"/>
          </w:tcPr>
          <w:p w:rsidR="00F506CE"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Финан</w:t>
            </w:r>
            <w:proofErr w:type="spellEnd"/>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совый</w:t>
            </w:r>
            <w:proofErr w:type="spellEnd"/>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отдел</w:t>
            </w:r>
          </w:p>
          <w:p w:rsidR="00F506CE" w:rsidRPr="00180E2F" w:rsidRDefault="00F506CE" w:rsidP="006C2E93">
            <w:pPr>
              <w:spacing w:after="0"/>
              <w:jc w:val="center"/>
              <w:rPr>
                <w:rFonts w:ascii="Times New Roman" w:hAnsi="Times New Roman"/>
                <w:sz w:val="24"/>
                <w:szCs w:val="24"/>
              </w:rPr>
            </w:pPr>
          </w:p>
        </w:tc>
        <w:tc>
          <w:tcPr>
            <w:tcW w:w="2116" w:type="dxa"/>
          </w:tcPr>
          <w:p w:rsidR="00F506CE" w:rsidRPr="00180E2F" w:rsidRDefault="00F506CE" w:rsidP="006C2E93">
            <w:pPr>
              <w:spacing w:after="0"/>
              <w:jc w:val="center"/>
              <w:rPr>
                <w:rFonts w:ascii="Times New Roman" w:hAnsi="Times New Roman"/>
                <w:b/>
                <w:sz w:val="24"/>
                <w:szCs w:val="24"/>
              </w:rPr>
            </w:pPr>
            <w:r w:rsidRPr="00180E2F">
              <w:rPr>
                <w:rFonts w:ascii="Times New Roman" w:hAnsi="Times New Roman"/>
                <w:b/>
                <w:sz w:val="24"/>
                <w:szCs w:val="24"/>
              </w:rPr>
              <w:t>Всего</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Местный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Областной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sidRPr="00CA7DC5">
              <w:rPr>
                <w:rFonts w:ascii="Times New Roman" w:hAnsi="Times New Roman"/>
                <w:sz w:val="24"/>
                <w:szCs w:val="24"/>
              </w:rPr>
              <w:t>Бюджеты государственных</w:t>
            </w:r>
            <w:r>
              <w:rPr>
                <w:rFonts w:ascii="Times New Roman" w:hAnsi="Times New Roman"/>
                <w:sz w:val="24"/>
                <w:szCs w:val="24"/>
              </w:rPr>
              <w:t xml:space="preserve"> внебюджетных фондов</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Pr>
                <w:rFonts w:ascii="Times New Roman" w:hAnsi="Times New Roman"/>
                <w:sz w:val="24"/>
                <w:szCs w:val="24"/>
              </w:rPr>
              <w:t>От юридических и физических лиц</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val="restart"/>
          </w:tcPr>
          <w:p w:rsidR="00F506CE" w:rsidRPr="00256CB2" w:rsidRDefault="00F506CE" w:rsidP="006C2E93">
            <w:pPr>
              <w:jc w:val="both"/>
              <w:rPr>
                <w:rFonts w:ascii="Times New Roman" w:hAnsi="Times New Roman"/>
                <w:sz w:val="24"/>
                <w:szCs w:val="24"/>
              </w:rPr>
            </w:pPr>
            <w:r>
              <w:rPr>
                <w:rFonts w:ascii="Times New Roman" w:hAnsi="Times New Roman"/>
                <w:sz w:val="24"/>
                <w:szCs w:val="24"/>
              </w:rPr>
              <w:t>2.Введение в 2014-2017 годах ограничения на предоставление муниципальн</w:t>
            </w:r>
            <w:r>
              <w:rPr>
                <w:rFonts w:ascii="Times New Roman" w:hAnsi="Times New Roman"/>
                <w:sz w:val="24"/>
                <w:szCs w:val="24"/>
              </w:rPr>
              <w:lastRenderedPageBreak/>
              <w:t>ых гарантий</w:t>
            </w:r>
          </w:p>
        </w:tc>
        <w:tc>
          <w:tcPr>
            <w:tcW w:w="1482" w:type="dxa"/>
            <w:vMerge w:val="restart"/>
          </w:tcPr>
          <w:p w:rsidR="00F506CE" w:rsidRDefault="00F506CE" w:rsidP="006C2E93">
            <w:pPr>
              <w:spacing w:after="0"/>
              <w:jc w:val="center"/>
              <w:rPr>
                <w:rFonts w:ascii="Times New Roman" w:hAnsi="Times New Roman"/>
                <w:sz w:val="24"/>
                <w:szCs w:val="24"/>
              </w:rPr>
            </w:pPr>
            <w:proofErr w:type="spellStart"/>
            <w:r>
              <w:rPr>
                <w:rFonts w:ascii="Times New Roman" w:hAnsi="Times New Roman"/>
                <w:sz w:val="24"/>
                <w:szCs w:val="24"/>
              </w:rPr>
              <w:lastRenderedPageBreak/>
              <w:t>Финан</w:t>
            </w:r>
            <w:proofErr w:type="spellEnd"/>
          </w:p>
          <w:p w:rsidR="00F506CE" w:rsidRDefault="00F506CE" w:rsidP="006C2E93">
            <w:pPr>
              <w:spacing w:after="0"/>
              <w:jc w:val="center"/>
              <w:rPr>
                <w:rFonts w:ascii="Times New Roman" w:hAnsi="Times New Roman"/>
                <w:sz w:val="24"/>
                <w:szCs w:val="24"/>
              </w:rPr>
            </w:pPr>
            <w:proofErr w:type="spellStart"/>
            <w:r>
              <w:rPr>
                <w:rFonts w:ascii="Times New Roman" w:hAnsi="Times New Roman"/>
                <w:sz w:val="24"/>
                <w:szCs w:val="24"/>
              </w:rPr>
              <w:t>совый</w:t>
            </w:r>
            <w:proofErr w:type="spellEnd"/>
          </w:p>
          <w:p w:rsidR="00F506CE" w:rsidRDefault="00F506CE" w:rsidP="006C2E93">
            <w:pPr>
              <w:spacing w:after="0"/>
              <w:jc w:val="center"/>
              <w:rPr>
                <w:rFonts w:ascii="Times New Roman" w:hAnsi="Times New Roman"/>
                <w:sz w:val="24"/>
                <w:szCs w:val="24"/>
              </w:rPr>
            </w:pPr>
            <w:r>
              <w:rPr>
                <w:rFonts w:ascii="Times New Roman" w:hAnsi="Times New Roman"/>
                <w:sz w:val="24"/>
                <w:szCs w:val="24"/>
              </w:rPr>
              <w:t>отдел</w:t>
            </w:r>
          </w:p>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spacing w:after="0"/>
              <w:jc w:val="center"/>
              <w:rPr>
                <w:rFonts w:ascii="Times New Roman" w:hAnsi="Times New Roman"/>
                <w:b/>
                <w:sz w:val="24"/>
                <w:szCs w:val="24"/>
              </w:rPr>
            </w:pPr>
            <w:r w:rsidRPr="00180E2F">
              <w:rPr>
                <w:rFonts w:ascii="Times New Roman" w:hAnsi="Times New Roman"/>
                <w:b/>
                <w:sz w:val="24"/>
                <w:szCs w:val="24"/>
              </w:rPr>
              <w:t>Всего</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Местный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Областной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sidRPr="00CA7DC5">
              <w:rPr>
                <w:rFonts w:ascii="Times New Roman" w:hAnsi="Times New Roman"/>
                <w:sz w:val="24"/>
                <w:szCs w:val="24"/>
              </w:rPr>
              <w:t>Бюджеты государственных</w:t>
            </w:r>
            <w:r>
              <w:rPr>
                <w:rFonts w:ascii="Times New Roman" w:hAnsi="Times New Roman"/>
                <w:sz w:val="24"/>
                <w:szCs w:val="24"/>
              </w:rPr>
              <w:t xml:space="preserve"> внебюджетных </w:t>
            </w:r>
            <w:r>
              <w:rPr>
                <w:rFonts w:ascii="Times New Roman" w:hAnsi="Times New Roman"/>
                <w:sz w:val="24"/>
                <w:szCs w:val="24"/>
              </w:rPr>
              <w:lastRenderedPageBreak/>
              <w:t>фондов</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lastRenderedPageBreak/>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Pr>
                <w:rFonts w:ascii="Times New Roman" w:hAnsi="Times New Roman"/>
                <w:sz w:val="24"/>
                <w:szCs w:val="24"/>
              </w:rPr>
              <w:t>От юридических и физических лиц</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val="restart"/>
          </w:tcPr>
          <w:p w:rsidR="00F506CE" w:rsidRDefault="00F506CE" w:rsidP="006C2E93">
            <w:pPr>
              <w:spacing w:after="0"/>
              <w:jc w:val="center"/>
              <w:rPr>
                <w:rFonts w:ascii="Times New Roman" w:hAnsi="Times New Roman"/>
                <w:b/>
                <w:sz w:val="24"/>
                <w:szCs w:val="24"/>
              </w:rPr>
            </w:pPr>
            <w:r>
              <w:rPr>
                <w:rFonts w:ascii="Times New Roman" w:hAnsi="Times New Roman"/>
                <w:b/>
                <w:sz w:val="24"/>
                <w:szCs w:val="24"/>
              </w:rPr>
              <w:t xml:space="preserve">Всего </w:t>
            </w:r>
            <w:proofErr w:type="gramStart"/>
            <w:r>
              <w:rPr>
                <w:rFonts w:ascii="Times New Roman" w:hAnsi="Times New Roman"/>
                <w:b/>
                <w:sz w:val="24"/>
                <w:szCs w:val="24"/>
              </w:rPr>
              <w:t>по</w:t>
            </w:r>
            <w:proofErr w:type="gramEnd"/>
          </w:p>
          <w:p w:rsidR="00F506CE" w:rsidRDefault="00F506CE" w:rsidP="006C2E93">
            <w:pPr>
              <w:spacing w:after="0"/>
              <w:jc w:val="center"/>
              <w:rPr>
                <w:rFonts w:ascii="Times New Roman" w:hAnsi="Times New Roman"/>
                <w:b/>
                <w:sz w:val="24"/>
                <w:szCs w:val="24"/>
              </w:rPr>
            </w:pPr>
            <w:proofErr w:type="spellStart"/>
            <w:proofErr w:type="gramStart"/>
            <w:r>
              <w:rPr>
                <w:rFonts w:ascii="Times New Roman" w:hAnsi="Times New Roman"/>
                <w:b/>
                <w:sz w:val="24"/>
                <w:szCs w:val="24"/>
              </w:rPr>
              <w:t>подпро-грамме</w:t>
            </w:r>
            <w:proofErr w:type="spellEnd"/>
            <w:proofErr w:type="gramEnd"/>
          </w:p>
          <w:p w:rsidR="00F506CE" w:rsidRPr="007E4B8F" w:rsidRDefault="00F506CE" w:rsidP="006C2E93">
            <w:pPr>
              <w:jc w:val="center"/>
              <w:rPr>
                <w:rFonts w:ascii="Times New Roman" w:hAnsi="Times New Roman"/>
                <w:b/>
                <w:sz w:val="24"/>
                <w:szCs w:val="24"/>
              </w:rPr>
            </w:pPr>
          </w:p>
        </w:tc>
        <w:tc>
          <w:tcPr>
            <w:tcW w:w="1482" w:type="dxa"/>
            <w:vMerge w:val="restart"/>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spacing w:after="0"/>
              <w:jc w:val="center"/>
              <w:rPr>
                <w:rFonts w:ascii="Times New Roman" w:hAnsi="Times New Roman"/>
                <w:b/>
                <w:sz w:val="24"/>
                <w:szCs w:val="24"/>
              </w:rPr>
            </w:pPr>
            <w:r w:rsidRPr="00180E2F">
              <w:rPr>
                <w:rFonts w:ascii="Times New Roman" w:hAnsi="Times New Roman"/>
                <w:b/>
                <w:sz w:val="24"/>
                <w:szCs w:val="24"/>
              </w:rPr>
              <w:t>Всего</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Местный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Областной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sidRPr="00CA7DC5">
              <w:rPr>
                <w:rFonts w:ascii="Times New Roman" w:hAnsi="Times New Roman"/>
                <w:sz w:val="24"/>
                <w:szCs w:val="24"/>
              </w:rPr>
              <w:t>Бюджеты государственных</w:t>
            </w:r>
            <w:r>
              <w:rPr>
                <w:rFonts w:ascii="Times New Roman" w:hAnsi="Times New Roman"/>
                <w:sz w:val="24"/>
                <w:szCs w:val="24"/>
              </w:rPr>
              <w:t xml:space="preserve"> внебюджетных фондов</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745" w:type="dxa"/>
            <w:vMerge/>
          </w:tcPr>
          <w:p w:rsidR="00F506CE" w:rsidRPr="00180E2F" w:rsidRDefault="00F506CE" w:rsidP="006C2E93">
            <w:pPr>
              <w:jc w:val="center"/>
              <w:rPr>
                <w:rFonts w:ascii="Times New Roman" w:hAnsi="Times New Roman"/>
                <w:sz w:val="28"/>
                <w:szCs w:val="28"/>
              </w:rPr>
            </w:pPr>
          </w:p>
        </w:tc>
        <w:tc>
          <w:tcPr>
            <w:tcW w:w="1482"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Pr>
                <w:rFonts w:ascii="Times New Roman" w:hAnsi="Times New Roman"/>
                <w:sz w:val="24"/>
                <w:szCs w:val="24"/>
              </w:rPr>
              <w:t>От юридических и физических лиц</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bl>
    <w:p w:rsidR="00F506CE" w:rsidRDefault="00F506CE" w:rsidP="00F506CE">
      <w:pPr>
        <w:jc w:val="both"/>
        <w:rPr>
          <w:rFonts w:ascii="Times New Roman" w:hAnsi="Times New Roman"/>
          <w:sz w:val="28"/>
          <w:szCs w:val="28"/>
        </w:rPr>
      </w:pPr>
    </w:p>
    <w:p w:rsidR="00F506CE" w:rsidRDefault="00F506CE" w:rsidP="00F506CE">
      <w:pPr>
        <w:spacing w:after="0"/>
        <w:jc w:val="both"/>
        <w:rPr>
          <w:rFonts w:ascii="Times New Roman" w:hAnsi="Times New Roman"/>
          <w:sz w:val="28"/>
          <w:szCs w:val="28"/>
        </w:rPr>
      </w:pPr>
      <w:r>
        <w:rPr>
          <w:rFonts w:ascii="Times New Roman" w:hAnsi="Times New Roman"/>
          <w:sz w:val="28"/>
          <w:szCs w:val="28"/>
        </w:rPr>
        <w:t xml:space="preserve">       </w:t>
      </w:r>
      <w:r w:rsidRPr="00A63F76">
        <w:rPr>
          <w:rFonts w:ascii="Times New Roman" w:hAnsi="Times New Roman"/>
          <w:b/>
          <w:sz w:val="28"/>
          <w:szCs w:val="28"/>
        </w:rPr>
        <w:t>Подпрограмма</w:t>
      </w:r>
      <w:r>
        <w:rPr>
          <w:rFonts w:ascii="Times New Roman" w:hAnsi="Times New Roman"/>
          <w:sz w:val="28"/>
          <w:szCs w:val="28"/>
        </w:rPr>
        <w:t>:</w:t>
      </w:r>
      <w:r w:rsidRPr="00A63F76">
        <w:rPr>
          <w:rFonts w:ascii="Times New Roman" w:hAnsi="Times New Roman"/>
          <w:sz w:val="28"/>
          <w:szCs w:val="28"/>
        </w:rPr>
        <w:t xml:space="preserve"> </w:t>
      </w:r>
      <w:r>
        <w:rPr>
          <w:rFonts w:ascii="Times New Roman" w:hAnsi="Times New Roman"/>
          <w:sz w:val="28"/>
          <w:szCs w:val="28"/>
        </w:rPr>
        <w:t xml:space="preserve">«Обеспечение финансирования непредвиденных расходов бюджета муниципального района» </w:t>
      </w:r>
    </w:p>
    <w:p w:rsidR="00F506CE" w:rsidRPr="00344A06" w:rsidRDefault="00F506CE" w:rsidP="00F506CE">
      <w:pPr>
        <w:spacing w:after="0"/>
        <w:jc w:val="right"/>
        <w:rPr>
          <w:rFonts w:ascii="Times New Roman" w:hAnsi="Times New Roman"/>
          <w:sz w:val="28"/>
          <w:szCs w:val="28"/>
        </w:rPr>
      </w:pPr>
      <w:r>
        <w:rPr>
          <w:rFonts w:ascii="Times New Roman" w:hAnsi="Times New Roman"/>
          <w:sz w:val="28"/>
          <w:szCs w:val="28"/>
        </w:rPr>
        <w:t xml:space="preserve">     ( тыс. руб.)</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276"/>
        <w:gridCol w:w="2116"/>
        <w:gridCol w:w="1722"/>
        <w:gridCol w:w="1620"/>
        <w:gridCol w:w="1629"/>
      </w:tblGrid>
      <w:tr w:rsidR="00F506CE" w:rsidRPr="00180E2F" w:rsidTr="006C2E93">
        <w:tc>
          <w:tcPr>
            <w:tcW w:w="1951"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Наименование</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мероприятий</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подпрограммы</w:t>
            </w:r>
          </w:p>
          <w:p w:rsidR="00F506CE" w:rsidRPr="00180E2F" w:rsidRDefault="00F506CE" w:rsidP="006C2E93">
            <w:pPr>
              <w:jc w:val="center"/>
              <w:rPr>
                <w:rFonts w:ascii="Times New Roman" w:hAnsi="Times New Roman"/>
                <w:sz w:val="24"/>
                <w:szCs w:val="24"/>
              </w:rPr>
            </w:pPr>
          </w:p>
        </w:tc>
        <w:tc>
          <w:tcPr>
            <w:tcW w:w="1276" w:type="dxa"/>
          </w:tcPr>
          <w:p w:rsidR="00F506CE" w:rsidRPr="00180E2F" w:rsidRDefault="00F506CE" w:rsidP="006C2E93">
            <w:pPr>
              <w:jc w:val="center"/>
              <w:rPr>
                <w:rFonts w:ascii="Times New Roman" w:hAnsi="Times New Roman"/>
                <w:sz w:val="24"/>
                <w:szCs w:val="24"/>
              </w:rPr>
            </w:pPr>
          </w:p>
          <w:p w:rsidR="00F506CE" w:rsidRDefault="00F506CE" w:rsidP="006C2E93">
            <w:pPr>
              <w:jc w:val="center"/>
              <w:rPr>
                <w:rFonts w:ascii="Times New Roman" w:hAnsi="Times New Roman"/>
                <w:sz w:val="24"/>
                <w:szCs w:val="24"/>
              </w:rPr>
            </w:pPr>
            <w:r w:rsidRPr="00180E2F">
              <w:rPr>
                <w:rFonts w:ascii="Times New Roman" w:hAnsi="Times New Roman"/>
                <w:sz w:val="24"/>
                <w:szCs w:val="24"/>
              </w:rPr>
              <w:t>Исполни</w:t>
            </w:r>
          </w:p>
          <w:p w:rsidR="00F506CE" w:rsidRPr="00180E2F" w:rsidRDefault="00F506CE" w:rsidP="006C2E93">
            <w:pPr>
              <w:jc w:val="center"/>
              <w:rPr>
                <w:rFonts w:ascii="Times New Roman" w:hAnsi="Times New Roman"/>
                <w:sz w:val="24"/>
                <w:szCs w:val="24"/>
              </w:rPr>
            </w:pPr>
            <w:proofErr w:type="spellStart"/>
            <w:r w:rsidRPr="00180E2F">
              <w:rPr>
                <w:rFonts w:ascii="Times New Roman" w:hAnsi="Times New Roman"/>
                <w:sz w:val="24"/>
                <w:szCs w:val="24"/>
              </w:rPr>
              <w:t>тель</w:t>
            </w:r>
            <w:proofErr w:type="spellEnd"/>
          </w:p>
        </w:tc>
        <w:tc>
          <w:tcPr>
            <w:tcW w:w="2116"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Источник</w:t>
            </w:r>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финансиро</w:t>
            </w:r>
            <w:proofErr w:type="spellEnd"/>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вания</w:t>
            </w:r>
            <w:proofErr w:type="spellEnd"/>
          </w:p>
          <w:p w:rsidR="00F506CE" w:rsidRPr="00180E2F" w:rsidRDefault="00F506CE" w:rsidP="006C2E93">
            <w:pPr>
              <w:jc w:val="center"/>
              <w:rPr>
                <w:rFonts w:ascii="Times New Roman" w:hAnsi="Times New Roman"/>
                <w:sz w:val="28"/>
                <w:szCs w:val="28"/>
              </w:rPr>
            </w:pPr>
          </w:p>
        </w:tc>
        <w:tc>
          <w:tcPr>
            <w:tcW w:w="1722"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Объем</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бюджетных</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ассигнований</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на реализацию</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 xml:space="preserve">мероприятия в отчетном году, </w:t>
            </w:r>
            <w:proofErr w:type="gramStart"/>
            <w:r w:rsidRPr="00180E2F">
              <w:rPr>
                <w:rFonts w:ascii="Times New Roman" w:hAnsi="Times New Roman"/>
                <w:sz w:val="24"/>
                <w:szCs w:val="24"/>
              </w:rPr>
              <w:t>утвержденный</w:t>
            </w:r>
            <w:proofErr w:type="gramEnd"/>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программой</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(план)</w:t>
            </w:r>
          </w:p>
        </w:tc>
        <w:tc>
          <w:tcPr>
            <w:tcW w:w="1620"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Объем</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кассовых</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 xml:space="preserve">расходов </w:t>
            </w:r>
            <w:proofErr w:type="gramStart"/>
            <w:r w:rsidRPr="00180E2F">
              <w:rPr>
                <w:rFonts w:ascii="Times New Roman" w:hAnsi="Times New Roman"/>
                <w:sz w:val="24"/>
                <w:szCs w:val="24"/>
              </w:rPr>
              <w:t>на</w:t>
            </w:r>
            <w:proofErr w:type="gramEnd"/>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реализацию</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мероприятий</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в отчетном</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году</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(факт)</w:t>
            </w:r>
          </w:p>
          <w:p w:rsidR="00F506CE" w:rsidRPr="00180E2F" w:rsidRDefault="00F506CE" w:rsidP="006C2E93">
            <w:pPr>
              <w:spacing w:after="0"/>
              <w:jc w:val="center"/>
              <w:rPr>
                <w:rFonts w:ascii="Times New Roman" w:hAnsi="Times New Roman"/>
                <w:sz w:val="24"/>
                <w:szCs w:val="24"/>
              </w:rPr>
            </w:pPr>
          </w:p>
        </w:tc>
        <w:tc>
          <w:tcPr>
            <w:tcW w:w="1629"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Пояснение</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причин</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существен</w:t>
            </w:r>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ных</w:t>
            </w:r>
            <w:proofErr w:type="spellEnd"/>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отклонений</w:t>
            </w:r>
          </w:p>
        </w:tc>
      </w:tr>
      <w:tr w:rsidR="00F506CE" w:rsidRPr="00180E2F" w:rsidTr="006C2E93">
        <w:trPr>
          <w:trHeight w:val="713"/>
        </w:trPr>
        <w:tc>
          <w:tcPr>
            <w:tcW w:w="1951" w:type="dxa"/>
            <w:vMerge w:val="restart"/>
          </w:tcPr>
          <w:p w:rsidR="00F506CE" w:rsidRPr="00180E2F" w:rsidRDefault="00F506CE" w:rsidP="006C2E93">
            <w:pPr>
              <w:spacing w:after="0"/>
              <w:rPr>
                <w:rFonts w:ascii="Times New Roman" w:hAnsi="Times New Roman"/>
                <w:sz w:val="24"/>
                <w:szCs w:val="24"/>
              </w:rPr>
            </w:pPr>
            <w:r>
              <w:rPr>
                <w:rFonts w:ascii="Times New Roman" w:hAnsi="Times New Roman"/>
                <w:sz w:val="24"/>
                <w:szCs w:val="24"/>
              </w:rPr>
              <w:t>1. Осуществление операций и функций по формированию и расходованию средств резервного фонда</w:t>
            </w:r>
          </w:p>
        </w:tc>
        <w:tc>
          <w:tcPr>
            <w:tcW w:w="1276" w:type="dxa"/>
            <w:vMerge w:val="restart"/>
          </w:tcPr>
          <w:p w:rsidR="00F506CE"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Финан</w:t>
            </w:r>
            <w:proofErr w:type="spellEnd"/>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совый</w:t>
            </w:r>
            <w:proofErr w:type="spellEnd"/>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отдел</w:t>
            </w:r>
          </w:p>
          <w:p w:rsidR="00F506CE" w:rsidRPr="00180E2F" w:rsidRDefault="00F506CE" w:rsidP="006C2E93">
            <w:pPr>
              <w:spacing w:after="0"/>
              <w:jc w:val="center"/>
              <w:rPr>
                <w:rFonts w:ascii="Times New Roman" w:hAnsi="Times New Roman"/>
                <w:sz w:val="24"/>
                <w:szCs w:val="24"/>
              </w:rPr>
            </w:pPr>
          </w:p>
        </w:tc>
        <w:tc>
          <w:tcPr>
            <w:tcW w:w="2116" w:type="dxa"/>
          </w:tcPr>
          <w:p w:rsidR="00F506CE" w:rsidRPr="00180E2F" w:rsidRDefault="00F506CE" w:rsidP="006C2E93">
            <w:pPr>
              <w:spacing w:after="0"/>
              <w:jc w:val="center"/>
              <w:rPr>
                <w:rFonts w:ascii="Times New Roman" w:hAnsi="Times New Roman"/>
                <w:b/>
                <w:sz w:val="24"/>
                <w:szCs w:val="24"/>
              </w:rPr>
            </w:pPr>
            <w:r w:rsidRPr="00180E2F">
              <w:rPr>
                <w:rFonts w:ascii="Times New Roman" w:hAnsi="Times New Roman"/>
                <w:b/>
                <w:sz w:val="24"/>
                <w:szCs w:val="24"/>
              </w:rPr>
              <w:t>Всего</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270,0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146,5</w:t>
            </w:r>
          </w:p>
        </w:tc>
        <w:tc>
          <w:tcPr>
            <w:tcW w:w="1629"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123,5</w:t>
            </w: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Местный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270,0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146,5</w:t>
            </w:r>
          </w:p>
        </w:tc>
        <w:tc>
          <w:tcPr>
            <w:tcW w:w="1629" w:type="dxa"/>
          </w:tcPr>
          <w:p w:rsidR="00F506CE" w:rsidRDefault="00F506CE" w:rsidP="006C2E93">
            <w:pPr>
              <w:spacing w:after="0"/>
              <w:jc w:val="center"/>
              <w:rPr>
                <w:rFonts w:ascii="Times New Roman" w:hAnsi="Times New Roman"/>
                <w:sz w:val="28"/>
                <w:szCs w:val="28"/>
              </w:rPr>
            </w:pPr>
            <w:r>
              <w:rPr>
                <w:rFonts w:ascii="Times New Roman" w:hAnsi="Times New Roman"/>
                <w:sz w:val="28"/>
                <w:szCs w:val="28"/>
              </w:rPr>
              <w:t>123,5</w:t>
            </w:r>
          </w:p>
          <w:p w:rsidR="00F506CE" w:rsidRPr="00D02DEE" w:rsidRDefault="00F506CE" w:rsidP="006C2E93">
            <w:pPr>
              <w:jc w:val="center"/>
              <w:rPr>
                <w:rFonts w:ascii="Times New Roman" w:hAnsi="Times New Roman"/>
                <w:sz w:val="24"/>
                <w:szCs w:val="24"/>
              </w:rPr>
            </w:pP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Областной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sidRPr="00CA7DC5">
              <w:rPr>
                <w:rFonts w:ascii="Times New Roman" w:hAnsi="Times New Roman"/>
                <w:sz w:val="24"/>
                <w:szCs w:val="24"/>
              </w:rPr>
              <w:t>Бюджеты государственных</w:t>
            </w:r>
            <w:r>
              <w:rPr>
                <w:rFonts w:ascii="Times New Roman" w:hAnsi="Times New Roman"/>
                <w:sz w:val="24"/>
                <w:szCs w:val="24"/>
              </w:rPr>
              <w:t xml:space="preserve"> внебюджетных фондов</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rPr>
          <w:trHeight w:val="1184"/>
        </w:trPr>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Pr>
                <w:rFonts w:ascii="Times New Roman" w:hAnsi="Times New Roman"/>
                <w:sz w:val="24"/>
                <w:szCs w:val="24"/>
              </w:rPr>
              <w:t>От юридических и физических лиц</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951" w:type="dxa"/>
            <w:vMerge w:val="restart"/>
          </w:tcPr>
          <w:p w:rsidR="00F506CE" w:rsidRDefault="00F506CE" w:rsidP="006C2E93">
            <w:pPr>
              <w:spacing w:after="0"/>
              <w:jc w:val="center"/>
              <w:rPr>
                <w:rFonts w:ascii="Times New Roman" w:hAnsi="Times New Roman"/>
                <w:b/>
                <w:sz w:val="24"/>
                <w:szCs w:val="24"/>
              </w:rPr>
            </w:pPr>
            <w:r>
              <w:rPr>
                <w:rFonts w:ascii="Times New Roman" w:hAnsi="Times New Roman"/>
                <w:b/>
                <w:sz w:val="24"/>
                <w:szCs w:val="24"/>
              </w:rPr>
              <w:t xml:space="preserve">Всего </w:t>
            </w:r>
            <w:proofErr w:type="gramStart"/>
            <w:r>
              <w:rPr>
                <w:rFonts w:ascii="Times New Roman" w:hAnsi="Times New Roman"/>
                <w:b/>
                <w:sz w:val="24"/>
                <w:szCs w:val="24"/>
              </w:rPr>
              <w:t>по</w:t>
            </w:r>
            <w:proofErr w:type="gramEnd"/>
          </w:p>
          <w:p w:rsidR="00F506CE" w:rsidRDefault="00F506CE" w:rsidP="006C2E93">
            <w:pPr>
              <w:spacing w:after="0"/>
              <w:jc w:val="center"/>
              <w:rPr>
                <w:rFonts w:ascii="Times New Roman" w:hAnsi="Times New Roman"/>
                <w:b/>
                <w:sz w:val="24"/>
                <w:szCs w:val="24"/>
              </w:rPr>
            </w:pPr>
            <w:r>
              <w:rPr>
                <w:rFonts w:ascii="Times New Roman" w:hAnsi="Times New Roman"/>
                <w:b/>
                <w:sz w:val="24"/>
                <w:szCs w:val="24"/>
              </w:rPr>
              <w:t>подпрограмме</w:t>
            </w:r>
          </w:p>
          <w:p w:rsidR="00F506CE" w:rsidRPr="007E4B8F" w:rsidRDefault="00F506CE" w:rsidP="006C2E93">
            <w:pPr>
              <w:jc w:val="center"/>
              <w:rPr>
                <w:rFonts w:ascii="Times New Roman" w:hAnsi="Times New Roman"/>
                <w:b/>
                <w:sz w:val="24"/>
                <w:szCs w:val="24"/>
              </w:rPr>
            </w:pPr>
          </w:p>
        </w:tc>
        <w:tc>
          <w:tcPr>
            <w:tcW w:w="1276" w:type="dxa"/>
            <w:vMerge w:val="restart"/>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spacing w:after="0"/>
              <w:jc w:val="center"/>
              <w:rPr>
                <w:rFonts w:ascii="Times New Roman" w:hAnsi="Times New Roman"/>
                <w:b/>
                <w:sz w:val="24"/>
                <w:szCs w:val="24"/>
              </w:rPr>
            </w:pPr>
            <w:r w:rsidRPr="00180E2F">
              <w:rPr>
                <w:rFonts w:ascii="Times New Roman" w:hAnsi="Times New Roman"/>
                <w:b/>
                <w:sz w:val="24"/>
                <w:szCs w:val="24"/>
              </w:rPr>
              <w:t>Всего</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270,0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146,5</w:t>
            </w:r>
          </w:p>
        </w:tc>
        <w:tc>
          <w:tcPr>
            <w:tcW w:w="1629"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123,5</w:t>
            </w: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Местный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270,0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146,5</w:t>
            </w:r>
          </w:p>
        </w:tc>
        <w:tc>
          <w:tcPr>
            <w:tcW w:w="1629"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123,5</w:t>
            </w: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Областной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sidRPr="00CA7DC5">
              <w:rPr>
                <w:rFonts w:ascii="Times New Roman" w:hAnsi="Times New Roman"/>
                <w:sz w:val="24"/>
                <w:szCs w:val="24"/>
              </w:rPr>
              <w:t>Бюджеты государственных</w:t>
            </w:r>
            <w:r>
              <w:rPr>
                <w:rFonts w:ascii="Times New Roman" w:hAnsi="Times New Roman"/>
                <w:sz w:val="24"/>
                <w:szCs w:val="24"/>
              </w:rPr>
              <w:t xml:space="preserve"> внебюджетных фондов</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Pr>
                <w:rFonts w:ascii="Times New Roman" w:hAnsi="Times New Roman"/>
                <w:sz w:val="24"/>
                <w:szCs w:val="24"/>
              </w:rPr>
              <w:t>От юридических и физических лиц</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bl>
    <w:p w:rsidR="00F506CE" w:rsidRDefault="00F506CE" w:rsidP="00F506CE">
      <w:pPr>
        <w:spacing w:after="0"/>
        <w:jc w:val="both"/>
        <w:rPr>
          <w:rFonts w:ascii="Times New Roman" w:hAnsi="Times New Roman"/>
          <w:sz w:val="28"/>
          <w:szCs w:val="28"/>
        </w:rPr>
      </w:pPr>
    </w:p>
    <w:p w:rsidR="00F506CE" w:rsidRDefault="00F506CE" w:rsidP="00F506CE">
      <w:pPr>
        <w:spacing w:after="0"/>
        <w:jc w:val="both"/>
        <w:rPr>
          <w:rFonts w:ascii="Times New Roman" w:hAnsi="Times New Roman"/>
          <w:sz w:val="28"/>
          <w:szCs w:val="28"/>
        </w:rPr>
      </w:pPr>
      <w:r>
        <w:rPr>
          <w:rFonts w:ascii="Times New Roman" w:hAnsi="Times New Roman"/>
          <w:b/>
          <w:sz w:val="28"/>
          <w:szCs w:val="28"/>
        </w:rPr>
        <w:t xml:space="preserve">Подпрограмма: </w:t>
      </w:r>
      <w:r>
        <w:rPr>
          <w:rFonts w:ascii="Times New Roman" w:hAnsi="Times New Roman"/>
          <w:sz w:val="28"/>
          <w:szCs w:val="28"/>
        </w:rPr>
        <w:t xml:space="preserve">«Обеспечение деятельности финансового отдела Ильинского муниципального района» </w:t>
      </w:r>
    </w:p>
    <w:p w:rsidR="00F506CE" w:rsidRDefault="00F506CE" w:rsidP="00F506CE">
      <w:pPr>
        <w:spacing w:after="0"/>
        <w:jc w:val="right"/>
        <w:rPr>
          <w:rFonts w:ascii="Times New Roman" w:hAnsi="Times New Roman"/>
          <w:sz w:val="28"/>
          <w:szCs w:val="28"/>
        </w:rPr>
      </w:pPr>
      <w:r>
        <w:rPr>
          <w:rFonts w:ascii="Times New Roman" w:hAnsi="Times New Roman"/>
          <w:sz w:val="28"/>
          <w:szCs w:val="28"/>
        </w:rPr>
        <w:t>(тыс. руб.)</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276"/>
        <w:gridCol w:w="2116"/>
        <w:gridCol w:w="1722"/>
        <w:gridCol w:w="1620"/>
        <w:gridCol w:w="1629"/>
      </w:tblGrid>
      <w:tr w:rsidR="00F506CE" w:rsidRPr="00180E2F" w:rsidTr="006C2E93">
        <w:tc>
          <w:tcPr>
            <w:tcW w:w="1951"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Наименование</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мероприятий</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подпрограммы</w:t>
            </w:r>
          </w:p>
          <w:p w:rsidR="00F506CE" w:rsidRPr="00180E2F" w:rsidRDefault="00F506CE" w:rsidP="006C2E93">
            <w:pPr>
              <w:jc w:val="center"/>
              <w:rPr>
                <w:rFonts w:ascii="Times New Roman" w:hAnsi="Times New Roman"/>
                <w:sz w:val="24"/>
                <w:szCs w:val="24"/>
              </w:rPr>
            </w:pPr>
          </w:p>
        </w:tc>
        <w:tc>
          <w:tcPr>
            <w:tcW w:w="1276" w:type="dxa"/>
          </w:tcPr>
          <w:p w:rsidR="00F506CE" w:rsidRPr="00180E2F" w:rsidRDefault="00F506CE" w:rsidP="006C2E93">
            <w:pPr>
              <w:jc w:val="center"/>
              <w:rPr>
                <w:rFonts w:ascii="Times New Roman" w:hAnsi="Times New Roman"/>
                <w:sz w:val="24"/>
                <w:szCs w:val="24"/>
              </w:rPr>
            </w:pPr>
          </w:p>
          <w:p w:rsidR="00F506CE" w:rsidRDefault="00F506CE" w:rsidP="006C2E93">
            <w:pPr>
              <w:jc w:val="center"/>
              <w:rPr>
                <w:rFonts w:ascii="Times New Roman" w:hAnsi="Times New Roman"/>
                <w:sz w:val="24"/>
                <w:szCs w:val="24"/>
              </w:rPr>
            </w:pPr>
            <w:r w:rsidRPr="00180E2F">
              <w:rPr>
                <w:rFonts w:ascii="Times New Roman" w:hAnsi="Times New Roman"/>
                <w:sz w:val="24"/>
                <w:szCs w:val="24"/>
              </w:rPr>
              <w:t>Исполни</w:t>
            </w:r>
          </w:p>
          <w:p w:rsidR="00F506CE" w:rsidRPr="00180E2F" w:rsidRDefault="00F506CE" w:rsidP="006C2E93">
            <w:pPr>
              <w:jc w:val="center"/>
              <w:rPr>
                <w:rFonts w:ascii="Times New Roman" w:hAnsi="Times New Roman"/>
                <w:sz w:val="24"/>
                <w:szCs w:val="24"/>
              </w:rPr>
            </w:pPr>
            <w:proofErr w:type="spellStart"/>
            <w:r w:rsidRPr="00180E2F">
              <w:rPr>
                <w:rFonts w:ascii="Times New Roman" w:hAnsi="Times New Roman"/>
                <w:sz w:val="24"/>
                <w:szCs w:val="24"/>
              </w:rPr>
              <w:t>тель</w:t>
            </w:r>
            <w:proofErr w:type="spellEnd"/>
          </w:p>
        </w:tc>
        <w:tc>
          <w:tcPr>
            <w:tcW w:w="2116"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Источник</w:t>
            </w:r>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финансиро</w:t>
            </w:r>
            <w:proofErr w:type="spellEnd"/>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вания</w:t>
            </w:r>
            <w:proofErr w:type="spellEnd"/>
          </w:p>
          <w:p w:rsidR="00F506CE" w:rsidRPr="00180E2F" w:rsidRDefault="00F506CE" w:rsidP="006C2E93">
            <w:pPr>
              <w:jc w:val="center"/>
              <w:rPr>
                <w:rFonts w:ascii="Times New Roman" w:hAnsi="Times New Roman"/>
                <w:sz w:val="28"/>
                <w:szCs w:val="28"/>
              </w:rPr>
            </w:pPr>
          </w:p>
        </w:tc>
        <w:tc>
          <w:tcPr>
            <w:tcW w:w="1722"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Объем</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бюджетных</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ассигнований</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на реализацию</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 xml:space="preserve">мероприятия в отчетном году, </w:t>
            </w:r>
            <w:proofErr w:type="gramStart"/>
            <w:r w:rsidRPr="00180E2F">
              <w:rPr>
                <w:rFonts w:ascii="Times New Roman" w:hAnsi="Times New Roman"/>
                <w:sz w:val="24"/>
                <w:szCs w:val="24"/>
              </w:rPr>
              <w:t>утвержденный</w:t>
            </w:r>
            <w:proofErr w:type="gramEnd"/>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программой</w:t>
            </w:r>
          </w:p>
          <w:p w:rsidR="00F506CE" w:rsidRPr="00180E2F" w:rsidRDefault="00F506CE" w:rsidP="006C2E93">
            <w:pPr>
              <w:spacing w:after="0" w:line="240" w:lineRule="auto"/>
              <w:jc w:val="center"/>
              <w:rPr>
                <w:rFonts w:ascii="Times New Roman" w:hAnsi="Times New Roman"/>
                <w:sz w:val="24"/>
                <w:szCs w:val="24"/>
              </w:rPr>
            </w:pPr>
            <w:r w:rsidRPr="00180E2F">
              <w:rPr>
                <w:rFonts w:ascii="Times New Roman" w:hAnsi="Times New Roman"/>
                <w:sz w:val="24"/>
                <w:szCs w:val="24"/>
              </w:rPr>
              <w:t>(план)</w:t>
            </w:r>
          </w:p>
        </w:tc>
        <w:tc>
          <w:tcPr>
            <w:tcW w:w="1620"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Объем</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кассовых</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 xml:space="preserve">расходов </w:t>
            </w:r>
            <w:proofErr w:type="gramStart"/>
            <w:r w:rsidRPr="00180E2F">
              <w:rPr>
                <w:rFonts w:ascii="Times New Roman" w:hAnsi="Times New Roman"/>
                <w:sz w:val="24"/>
                <w:szCs w:val="24"/>
              </w:rPr>
              <w:t>на</w:t>
            </w:r>
            <w:proofErr w:type="gramEnd"/>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реализацию</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мероприятий</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в отчетном</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году</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(факт)</w:t>
            </w:r>
          </w:p>
          <w:p w:rsidR="00F506CE" w:rsidRPr="00180E2F" w:rsidRDefault="00F506CE" w:rsidP="006C2E93">
            <w:pPr>
              <w:spacing w:after="0"/>
              <w:jc w:val="center"/>
              <w:rPr>
                <w:rFonts w:ascii="Times New Roman" w:hAnsi="Times New Roman"/>
                <w:sz w:val="24"/>
                <w:szCs w:val="24"/>
              </w:rPr>
            </w:pPr>
          </w:p>
        </w:tc>
        <w:tc>
          <w:tcPr>
            <w:tcW w:w="1629" w:type="dxa"/>
          </w:tcPr>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Пояснение</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причин</w:t>
            </w:r>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существен</w:t>
            </w:r>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ных</w:t>
            </w:r>
            <w:proofErr w:type="spellEnd"/>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отклонений</w:t>
            </w:r>
          </w:p>
        </w:tc>
      </w:tr>
      <w:tr w:rsidR="00F506CE" w:rsidRPr="00180E2F" w:rsidTr="006C2E93">
        <w:trPr>
          <w:trHeight w:val="713"/>
        </w:trPr>
        <w:tc>
          <w:tcPr>
            <w:tcW w:w="1951" w:type="dxa"/>
            <w:vMerge w:val="restart"/>
          </w:tcPr>
          <w:p w:rsidR="00F506CE" w:rsidRPr="00180E2F" w:rsidRDefault="00F506CE" w:rsidP="006C2E93">
            <w:pPr>
              <w:spacing w:after="0"/>
              <w:rPr>
                <w:rFonts w:ascii="Times New Roman" w:hAnsi="Times New Roman"/>
                <w:sz w:val="24"/>
                <w:szCs w:val="24"/>
              </w:rPr>
            </w:pPr>
            <w:r>
              <w:rPr>
                <w:rFonts w:ascii="Times New Roman" w:hAnsi="Times New Roman"/>
                <w:sz w:val="24"/>
                <w:szCs w:val="24"/>
              </w:rPr>
              <w:t xml:space="preserve">1. Проведение в пределах своей компетенции единой финансовой, бюджетной, налоговой и долговой политики, осуществление общего руководства </w:t>
            </w:r>
            <w:r>
              <w:rPr>
                <w:rFonts w:ascii="Times New Roman" w:hAnsi="Times New Roman"/>
                <w:sz w:val="24"/>
                <w:szCs w:val="24"/>
              </w:rPr>
              <w:lastRenderedPageBreak/>
              <w:t>организацией финансов на территории Ильинского муниципального района</w:t>
            </w:r>
          </w:p>
        </w:tc>
        <w:tc>
          <w:tcPr>
            <w:tcW w:w="1276" w:type="dxa"/>
            <w:vMerge w:val="restart"/>
          </w:tcPr>
          <w:p w:rsidR="00F506CE"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lastRenderedPageBreak/>
              <w:t>Финан</w:t>
            </w:r>
            <w:proofErr w:type="spellEnd"/>
          </w:p>
          <w:p w:rsidR="00F506CE" w:rsidRPr="00180E2F" w:rsidRDefault="00F506CE" w:rsidP="006C2E93">
            <w:pPr>
              <w:spacing w:after="0"/>
              <w:jc w:val="center"/>
              <w:rPr>
                <w:rFonts w:ascii="Times New Roman" w:hAnsi="Times New Roman"/>
                <w:sz w:val="24"/>
                <w:szCs w:val="24"/>
              </w:rPr>
            </w:pPr>
            <w:proofErr w:type="spellStart"/>
            <w:r w:rsidRPr="00180E2F">
              <w:rPr>
                <w:rFonts w:ascii="Times New Roman" w:hAnsi="Times New Roman"/>
                <w:sz w:val="24"/>
                <w:szCs w:val="24"/>
              </w:rPr>
              <w:t>совый</w:t>
            </w:r>
            <w:proofErr w:type="spellEnd"/>
          </w:p>
          <w:p w:rsidR="00F506CE" w:rsidRPr="00180E2F" w:rsidRDefault="00F506CE" w:rsidP="006C2E93">
            <w:pPr>
              <w:spacing w:after="0"/>
              <w:jc w:val="center"/>
              <w:rPr>
                <w:rFonts w:ascii="Times New Roman" w:hAnsi="Times New Roman"/>
                <w:sz w:val="24"/>
                <w:szCs w:val="24"/>
              </w:rPr>
            </w:pPr>
            <w:r w:rsidRPr="00180E2F">
              <w:rPr>
                <w:rFonts w:ascii="Times New Roman" w:hAnsi="Times New Roman"/>
                <w:sz w:val="24"/>
                <w:szCs w:val="24"/>
              </w:rPr>
              <w:t>отдел</w:t>
            </w:r>
          </w:p>
          <w:p w:rsidR="00F506CE" w:rsidRPr="00180E2F" w:rsidRDefault="00F506CE" w:rsidP="006C2E93">
            <w:pPr>
              <w:spacing w:after="0"/>
              <w:jc w:val="center"/>
              <w:rPr>
                <w:rFonts w:ascii="Times New Roman" w:hAnsi="Times New Roman"/>
                <w:sz w:val="24"/>
                <w:szCs w:val="24"/>
              </w:rPr>
            </w:pPr>
          </w:p>
        </w:tc>
        <w:tc>
          <w:tcPr>
            <w:tcW w:w="2116" w:type="dxa"/>
          </w:tcPr>
          <w:p w:rsidR="00F506CE" w:rsidRPr="00180E2F" w:rsidRDefault="00F506CE" w:rsidP="006C2E93">
            <w:pPr>
              <w:spacing w:after="0"/>
              <w:jc w:val="center"/>
              <w:rPr>
                <w:rFonts w:ascii="Times New Roman" w:hAnsi="Times New Roman"/>
                <w:b/>
                <w:sz w:val="24"/>
                <w:szCs w:val="24"/>
              </w:rPr>
            </w:pPr>
            <w:r w:rsidRPr="00180E2F">
              <w:rPr>
                <w:rFonts w:ascii="Times New Roman" w:hAnsi="Times New Roman"/>
                <w:b/>
                <w:sz w:val="24"/>
                <w:szCs w:val="24"/>
              </w:rPr>
              <w:t>Всего</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3751,8</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1591,3</w:t>
            </w:r>
          </w:p>
        </w:tc>
        <w:tc>
          <w:tcPr>
            <w:tcW w:w="1629" w:type="dxa"/>
          </w:tcPr>
          <w:p w:rsidR="00F506CE" w:rsidRDefault="00F506CE" w:rsidP="006C2E93">
            <w:pPr>
              <w:jc w:val="center"/>
              <w:rPr>
                <w:rFonts w:ascii="Times New Roman" w:hAnsi="Times New Roman"/>
                <w:sz w:val="28"/>
                <w:szCs w:val="28"/>
              </w:rPr>
            </w:pPr>
            <w:r>
              <w:rPr>
                <w:rFonts w:ascii="Times New Roman" w:hAnsi="Times New Roman"/>
                <w:sz w:val="28"/>
                <w:szCs w:val="28"/>
              </w:rPr>
              <w:t>2160,5</w:t>
            </w:r>
          </w:p>
          <w:p w:rsidR="00F506CE" w:rsidRPr="000072D4" w:rsidRDefault="00F506CE" w:rsidP="006C2E93">
            <w:pPr>
              <w:jc w:val="center"/>
              <w:rPr>
                <w:rFonts w:ascii="Times New Roman" w:hAnsi="Times New Roman"/>
                <w:sz w:val="24"/>
                <w:szCs w:val="24"/>
              </w:rPr>
            </w:pP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Местный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3751,8</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1591,3</w:t>
            </w:r>
          </w:p>
        </w:tc>
        <w:tc>
          <w:tcPr>
            <w:tcW w:w="1629"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2160,5</w:t>
            </w: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Областной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sidRPr="00CA7DC5">
              <w:rPr>
                <w:rFonts w:ascii="Times New Roman" w:hAnsi="Times New Roman"/>
                <w:sz w:val="24"/>
                <w:szCs w:val="24"/>
              </w:rPr>
              <w:t>Бюджеты государственных</w:t>
            </w:r>
            <w:r>
              <w:rPr>
                <w:rFonts w:ascii="Times New Roman" w:hAnsi="Times New Roman"/>
                <w:sz w:val="24"/>
                <w:szCs w:val="24"/>
              </w:rPr>
              <w:t xml:space="preserve"> внебюджетных фондов</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rPr>
          <w:trHeight w:val="1184"/>
        </w:trPr>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Pr>
                <w:rFonts w:ascii="Times New Roman" w:hAnsi="Times New Roman"/>
                <w:sz w:val="24"/>
                <w:szCs w:val="24"/>
              </w:rPr>
              <w:t>От юридических и физических лиц</w:t>
            </w:r>
          </w:p>
        </w:tc>
        <w:tc>
          <w:tcPr>
            <w:tcW w:w="1722"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951" w:type="dxa"/>
            <w:vMerge w:val="restart"/>
          </w:tcPr>
          <w:p w:rsidR="00F506CE" w:rsidRDefault="00F506CE" w:rsidP="006C2E93">
            <w:pPr>
              <w:spacing w:after="0"/>
              <w:jc w:val="center"/>
              <w:rPr>
                <w:rFonts w:ascii="Times New Roman" w:hAnsi="Times New Roman"/>
                <w:b/>
                <w:sz w:val="24"/>
                <w:szCs w:val="24"/>
              </w:rPr>
            </w:pPr>
            <w:r>
              <w:rPr>
                <w:rFonts w:ascii="Times New Roman" w:hAnsi="Times New Roman"/>
                <w:b/>
                <w:sz w:val="24"/>
                <w:szCs w:val="24"/>
              </w:rPr>
              <w:lastRenderedPageBreak/>
              <w:t xml:space="preserve">Всего </w:t>
            </w:r>
            <w:proofErr w:type="gramStart"/>
            <w:r>
              <w:rPr>
                <w:rFonts w:ascii="Times New Roman" w:hAnsi="Times New Roman"/>
                <w:b/>
                <w:sz w:val="24"/>
                <w:szCs w:val="24"/>
              </w:rPr>
              <w:t>по</w:t>
            </w:r>
            <w:proofErr w:type="gramEnd"/>
          </w:p>
          <w:p w:rsidR="00F506CE" w:rsidRDefault="00F506CE" w:rsidP="006C2E93">
            <w:pPr>
              <w:spacing w:after="0"/>
              <w:jc w:val="center"/>
              <w:rPr>
                <w:rFonts w:ascii="Times New Roman" w:hAnsi="Times New Roman"/>
                <w:b/>
                <w:sz w:val="24"/>
                <w:szCs w:val="24"/>
              </w:rPr>
            </w:pPr>
            <w:r>
              <w:rPr>
                <w:rFonts w:ascii="Times New Roman" w:hAnsi="Times New Roman"/>
                <w:b/>
                <w:sz w:val="24"/>
                <w:szCs w:val="24"/>
              </w:rPr>
              <w:t>подпрограмме</w:t>
            </w:r>
          </w:p>
          <w:p w:rsidR="00F506CE" w:rsidRPr="007E4B8F" w:rsidRDefault="00F506CE" w:rsidP="006C2E93">
            <w:pPr>
              <w:jc w:val="center"/>
              <w:rPr>
                <w:rFonts w:ascii="Times New Roman" w:hAnsi="Times New Roman"/>
                <w:b/>
                <w:sz w:val="24"/>
                <w:szCs w:val="24"/>
              </w:rPr>
            </w:pPr>
          </w:p>
        </w:tc>
        <w:tc>
          <w:tcPr>
            <w:tcW w:w="1276" w:type="dxa"/>
            <w:vMerge w:val="restart"/>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spacing w:after="0"/>
              <w:jc w:val="center"/>
              <w:rPr>
                <w:rFonts w:ascii="Times New Roman" w:hAnsi="Times New Roman"/>
                <w:b/>
                <w:sz w:val="24"/>
                <w:szCs w:val="24"/>
              </w:rPr>
            </w:pPr>
            <w:r w:rsidRPr="00180E2F">
              <w:rPr>
                <w:rFonts w:ascii="Times New Roman" w:hAnsi="Times New Roman"/>
                <w:b/>
                <w:sz w:val="24"/>
                <w:szCs w:val="24"/>
              </w:rPr>
              <w:t>Всего</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3751,8</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1591,3</w:t>
            </w:r>
          </w:p>
        </w:tc>
        <w:tc>
          <w:tcPr>
            <w:tcW w:w="1629"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2160,5</w:t>
            </w: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Местный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3751,8</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1591,3</w:t>
            </w:r>
          </w:p>
        </w:tc>
        <w:tc>
          <w:tcPr>
            <w:tcW w:w="1629" w:type="dxa"/>
          </w:tcPr>
          <w:p w:rsidR="00F506CE" w:rsidRPr="00180E2F" w:rsidRDefault="00F506CE" w:rsidP="006C2E93">
            <w:pPr>
              <w:jc w:val="center"/>
              <w:rPr>
                <w:rFonts w:ascii="Times New Roman" w:hAnsi="Times New Roman"/>
                <w:sz w:val="28"/>
                <w:szCs w:val="28"/>
              </w:rPr>
            </w:pPr>
            <w:r>
              <w:rPr>
                <w:rFonts w:ascii="Times New Roman" w:hAnsi="Times New Roman"/>
                <w:sz w:val="28"/>
                <w:szCs w:val="28"/>
              </w:rPr>
              <w:t>2160,5</w:t>
            </w: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180E2F" w:rsidRDefault="00F506CE" w:rsidP="006C2E93">
            <w:pPr>
              <w:rPr>
                <w:rFonts w:ascii="Times New Roman" w:hAnsi="Times New Roman"/>
                <w:sz w:val="24"/>
                <w:szCs w:val="24"/>
              </w:rPr>
            </w:pPr>
            <w:r w:rsidRPr="00180E2F">
              <w:rPr>
                <w:rFonts w:ascii="Times New Roman" w:hAnsi="Times New Roman"/>
                <w:sz w:val="24"/>
                <w:szCs w:val="24"/>
              </w:rPr>
              <w:t>Областной</w:t>
            </w:r>
            <w:r>
              <w:rPr>
                <w:rFonts w:ascii="Times New Roman" w:hAnsi="Times New Roman"/>
                <w:sz w:val="24"/>
                <w:szCs w:val="24"/>
              </w:rPr>
              <w:t xml:space="preserve"> </w:t>
            </w:r>
            <w:r w:rsidRPr="00180E2F">
              <w:rPr>
                <w:rFonts w:ascii="Times New Roman" w:hAnsi="Times New Roman"/>
                <w:sz w:val="24"/>
                <w:szCs w:val="24"/>
              </w:rPr>
              <w:t>бюджет</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sidRPr="00CA7DC5">
              <w:rPr>
                <w:rFonts w:ascii="Times New Roman" w:hAnsi="Times New Roman"/>
                <w:sz w:val="24"/>
                <w:szCs w:val="24"/>
              </w:rPr>
              <w:t>Бюджеты государственных</w:t>
            </w:r>
            <w:r>
              <w:rPr>
                <w:rFonts w:ascii="Times New Roman" w:hAnsi="Times New Roman"/>
                <w:sz w:val="24"/>
                <w:szCs w:val="24"/>
              </w:rPr>
              <w:t xml:space="preserve"> внебюджетных фондов</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r w:rsidR="00F506CE" w:rsidRPr="00180E2F" w:rsidTr="006C2E93">
        <w:tc>
          <w:tcPr>
            <w:tcW w:w="1951" w:type="dxa"/>
            <w:vMerge/>
          </w:tcPr>
          <w:p w:rsidR="00F506CE" w:rsidRPr="00180E2F" w:rsidRDefault="00F506CE" w:rsidP="006C2E93">
            <w:pPr>
              <w:jc w:val="center"/>
              <w:rPr>
                <w:rFonts w:ascii="Times New Roman" w:hAnsi="Times New Roman"/>
                <w:sz w:val="28"/>
                <w:szCs w:val="28"/>
              </w:rPr>
            </w:pPr>
          </w:p>
        </w:tc>
        <w:tc>
          <w:tcPr>
            <w:tcW w:w="1276" w:type="dxa"/>
            <w:vMerge/>
          </w:tcPr>
          <w:p w:rsidR="00F506CE" w:rsidRPr="00180E2F" w:rsidRDefault="00F506CE" w:rsidP="006C2E93">
            <w:pPr>
              <w:jc w:val="center"/>
              <w:rPr>
                <w:rFonts w:ascii="Times New Roman" w:hAnsi="Times New Roman"/>
                <w:sz w:val="28"/>
                <w:szCs w:val="28"/>
              </w:rPr>
            </w:pPr>
          </w:p>
        </w:tc>
        <w:tc>
          <w:tcPr>
            <w:tcW w:w="2116" w:type="dxa"/>
          </w:tcPr>
          <w:p w:rsidR="00F506CE" w:rsidRPr="00CA7DC5" w:rsidRDefault="00F506CE" w:rsidP="006C2E93">
            <w:pPr>
              <w:rPr>
                <w:rFonts w:ascii="Times New Roman" w:hAnsi="Times New Roman"/>
                <w:sz w:val="24"/>
                <w:szCs w:val="24"/>
              </w:rPr>
            </w:pPr>
            <w:r>
              <w:rPr>
                <w:rFonts w:ascii="Times New Roman" w:hAnsi="Times New Roman"/>
                <w:sz w:val="24"/>
                <w:szCs w:val="24"/>
              </w:rPr>
              <w:t>От юридических и физических лиц</w:t>
            </w:r>
          </w:p>
        </w:tc>
        <w:tc>
          <w:tcPr>
            <w:tcW w:w="1722"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0" w:type="dxa"/>
          </w:tcPr>
          <w:p w:rsidR="00F506CE" w:rsidRDefault="00F506CE" w:rsidP="006C2E93">
            <w:pPr>
              <w:jc w:val="center"/>
              <w:rPr>
                <w:rFonts w:ascii="Times New Roman" w:hAnsi="Times New Roman"/>
                <w:sz w:val="28"/>
                <w:szCs w:val="28"/>
              </w:rPr>
            </w:pPr>
            <w:r>
              <w:rPr>
                <w:rFonts w:ascii="Times New Roman" w:hAnsi="Times New Roman"/>
                <w:sz w:val="28"/>
                <w:szCs w:val="28"/>
              </w:rPr>
              <w:t>0</w:t>
            </w:r>
          </w:p>
        </w:tc>
        <w:tc>
          <w:tcPr>
            <w:tcW w:w="1629" w:type="dxa"/>
          </w:tcPr>
          <w:p w:rsidR="00F506CE" w:rsidRPr="00180E2F" w:rsidRDefault="00F506CE" w:rsidP="006C2E93">
            <w:pPr>
              <w:jc w:val="center"/>
              <w:rPr>
                <w:rFonts w:ascii="Times New Roman" w:hAnsi="Times New Roman"/>
                <w:sz w:val="28"/>
                <w:szCs w:val="28"/>
              </w:rPr>
            </w:pPr>
          </w:p>
        </w:tc>
      </w:tr>
    </w:tbl>
    <w:p w:rsidR="00F506CE" w:rsidRDefault="00F506CE" w:rsidP="00F506CE">
      <w:pPr>
        <w:spacing w:after="0"/>
        <w:jc w:val="both"/>
        <w:rPr>
          <w:rFonts w:ascii="Times New Roman" w:hAnsi="Times New Roman"/>
          <w:sz w:val="28"/>
          <w:szCs w:val="28"/>
        </w:rPr>
      </w:pPr>
    </w:p>
    <w:p w:rsidR="00F506CE" w:rsidRDefault="00F506CE" w:rsidP="00F506CE">
      <w:pPr>
        <w:spacing w:after="0"/>
        <w:jc w:val="both"/>
        <w:rPr>
          <w:rFonts w:ascii="Times New Roman" w:hAnsi="Times New Roman"/>
          <w:b/>
          <w:sz w:val="28"/>
          <w:szCs w:val="28"/>
        </w:rPr>
      </w:pPr>
      <w:r>
        <w:rPr>
          <w:rFonts w:ascii="Times New Roman" w:hAnsi="Times New Roman"/>
          <w:b/>
          <w:sz w:val="28"/>
          <w:szCs w:val="28"/>
        </w:rPr>
        <w:t>Всего по программе «Управление муниципальными финансами и муниципальным долгом Ильинского муниципального района»</w:t>
      </w:r>
    </w:p>
    <w:p w:rsidR="00F506CE" w:rsidRPr="00C32191" w:rsidRDefault="00F506CE" w:rsidP="00F506CE">
      <w:pPr>
        <w:spacing w:after="0"/>
        <w:jc w:val="right"/>
        <w:rPr>
          <w:rFonts w:ascii="Times New Roman" w:hAnsi="Times New Roman"/>
          <w:sz w:val="24"/>
          <w:szCs w:val="24"/>
        </w:rPr>
      </w:pPr>
      <w:r w:rsidRPr="00C32191">
        <w:rPr>
          <w:rFonts w:ascii="Times New Roman" w:hAnsi="Times New Roman"/>
          <w:sz w:val="24"/>
          <w:szCs w:val="24"/>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551"/>
        <w:gridCol w:w="2693"/>
        <w:gridCol w:w="2091"/>
      </w:tblGrid>
      <w:tr w:rsidR="00F506CE" w:rsidRPr="00965627" w:rsidTr="006C2E93">
        <w:tc>
          <w:tcPr>
            <w:tcW w:w="2802"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Источник</w:t>
            </w:r>
          </w:p>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финансирования</w:t>
            </w:r>
          </w:p>
        </w:tc>
        <w:tc>
          <w:tcPr>
            <w:tcW w:w="2551"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Объем бюджетных ассигнований на реализацию мероприятий в отчетном году, утвержденной программой</w:t>
            </w:r>
          </w:p>
        </w:tc>
        <w:tc>
          <w:tcPr>
            <w:tcW w:w="2693"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Объем кассовых расходов на реализацию мероприятий в отчетном году</w:t>
            </w:r>
          </w:p>
        </w:tc>
        <w:tc>
          <w:tcPr>
            <w:tcW w:w="2091"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 xml:space="preserve">Пояснение </w:t>
            </w:r>
          </w:p>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Причин</w:t>
            </w:r>
          </w:p>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существенных</w:t>
            </w:r>
          </w:p>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отклонений</w:t>
            </w:r>
          </w:p>
        </w:tc>
      </w:tr>
      <w:tr w:rsidR="00F506CE" w:rsidRPr="00965627" w:rsidTr="006C2E93">
        <w:tc>
          <w:tcPr>
            <w:tcW w:w="2802" w:type="dxa"/>
          </w:tcPr>
          <w:p w:rsidR="00F506CE" w:rsidRPr="00965627" w:rsidRDefault="00F506CE" w:rsidP="006C2E93">
            <w:pPr>
              <w:spacing w:after="0"/>
              <w:jc w:val="center"/>
              <w:rPr>
                <w:rFonts w:ascii="Times New Roman" w:hAnsi="Times New Roman"/>
                <w:b/>
                <w:sz w:val="24"/>
                <w:szCs w:val="24"/>
              </w:rPr>
            </w:pPr>
            <w:r w:rsidRPr="00965627">
              <w:rPr>
                <w:rFonts w:ascii="Times New Roman" w:hAnsi="Times New Roman"/>
                <w:b/>
                <w:sz w:val="24"/>
                <w:szCs w:val="24"/>
              </w:rPr>
              <w:t>Всего</w:t>
            </w:r>
          </w:p>
        </w:tc>
        <w:tc>
          <w:tcPr>
            <w:tcW w:w="2551" w:type="dxa"/>
          </w:tcPr>
          <w:p w:rsidR="00F506CE" w:rsidRPr="003C6DAF" w:rsidRDefault="00F506CE" w:rsidP="006C2E93">
            <w:pPr>
              <w:spacing w:after="0"/>
              <w:jc w:val="center"/>
              <w:rPr>
                <w:rFonts w:ascii="Times New Roman" w:hAnsi="Times New Roman"/>
                <w:sz w:val="28"/>
                <w:szCs w:val="28"/>
              </w:rPr>
            </w:pPr>
            <w:r w:rsidRPr="003C6DAF">
              <w:rPr>
                <w:rFonts w:ascii="Times New Roman" w:hAnsi="Times New Roman"/>
                <w:sz w:val="28"/>
                <w:szCs w:val="28"/>
              </w:rPr>
              <w:t>4</w:t>
            </w:r>
            <w:r>
              <w:rPr>
                <w:rFonts w:ascii="Times New Roman" w:hAnsi="Times New Roman"/>
                <w:sz w:val="28"/>
                <w:szCs w:val="28"/>
              </w:rPr>
              <w:t>021,8</w:t>
            </w:r>
          </w:p>
        </w:tc>
        <w:tc>
          <w:tcPr>
            <w:tcW w:w="2693" w:type="dxa"/>
          </w:tcPr>
          <w:p w:rsidR="00F506CE" w:rsidRPr="003C6DAF" w:rsidRDefault="00F506CE" w:rsidP="006C2E93">
            <w:pPr>
              <w:spacing w:after="0"/>
              <w:jc w:val="center"/>
              <w:rPr>
                <w:rFonts w:ascii="Times New Roman" w:hAnsi="Times New Roman"/>
                <w:sz w:val="28"/>
                <w:szCs w:val="28"/>
              </w:rPr>
            </w:pPr>
            <w:r>
              <w:rPr>
                <w:rFonts w:ascii="Times New Roman" w:hAnsi="Times New Roman"/>
                <w:sz w:val="28"/>
                <w:szCs w:val="28"/>
              </w:rPr>
              <w:t>1737,8</w:t>
            </w:r>
          </w:p>
        </w:tc>
        <w:tc>
          <w:tcPr>
            <w:tcW w:w="2091" w:type="dxa"/>
          </w:tcPr>
          <w:p w:rsidR="00F506CE" w:rsidRPr="003C6DAF" w:rsidRDefault="00F506CE" w:rsidP="006C2E93">
            <w:pPr>
              <w:spacing w:after="0"/>
              <w:jc w:val="center"/>
              <w:rPr>
                <w:rFonts w:ascii="Times New Roman" w:hAnsi="Times New Roman"/>
                <w:sz w:val="28"/>
                <w:szCs w:val="28"/>
              </w:rPr>
            </w:pPr>
            <w:r>
              <w:rPr>
                <w:rFonts w:ascii="Times New Roman" w:hAnsi="Times New Roman"/>
                <w:sz w:val="28"/>
                <w:szCs w:val="28"/>
              </w:rPr>
              <w:t>2284,0</w:t>
            </w:r>
          </w:p>
        </w:tc>
      </w:tr>
      <w:tr w:rsidR="00F506CE" w:rsidRPr="00965627" w:rsidTr="006C2E93">
        <w:tc>
          <w:tcPr>
            <w:tcW w:w="2802"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Местный бюджет</w:t>
            </w:r>
          </w:p>
        </w:tc>
        <w:tc>
          <w:tcPr>
            <w:tcW w:w="2551" w:type="dxa"/>
          </w:tcPr>
          <w:p w:rsidR="00F506CE" w:rsidRPr="003C6DAF" w:rsidRDefault="00F506CE" w:rsidP="006C2E93">
            <w:pPr>
              <w:spacing w:after="0"/>
              <w:jc w:val="center"/>
              <w:rPr>
                <w:rFonts w:ascii="Times New Roman" w:hAnsi="Times New Roman"/>
                <w:sz w:val="28"/>
                <w:szCs w:val="28"/>
              </w:rPr>
            </w:pPr>
            <w:r w:rsidRPr="003C6DAF">
              <w:rPr>
                <w:rFonts w:ascii="Times New Roman" w:hAnsi="Times New Roman"/>
                <w:sz w:val="28"/>
                <w:szCs w:val="28"/>
              </w:rPr>
              <w:t>4</w:t>
            </w:r>
            <w:r>
              <w:rPr>
                <w:rFonts w:ascii="Times New Roman" w:hAnsi="Times New Roman"/>
                <w:sz w:val="28"/>
                <w:szCs w:val="28"/>
              </w:rPr>
              <w:t>021,8</w:t>
            </w:r>
          </w:p>
        </w:tc>
        <w:tc>
          <w:tcPr>
            <w:tcW w:w="2693" w:type="dxa"/>
          </w:tcPr>
          <w:p w:rsidR="00F506CE" w:rsidRPr="003C6DAF" w:rsidRDefault="00F506CE" w:rsidP="006C2E93">
            <w:pPr>
              <w:spacing w:after="0"/>
              <w:jc w:val="center"/>
              <w:rPr>
                <w:rFonts w:ascii="Times New Roman" w:hAnsi="Times New Roman"/>
                <w:sz w:val="28"/>
                <w:szCs w:val="28"/>
              </w:rPr>
            </w:pPr>
            <w:r>
              <w:rPr>
                <w:rFonts w:ascii="Times New Roman" w:hAnsi="Times New Roman"/>
                <w:sz w:val="28"/>
                <w:szCs w:val="28"/>
              </w:rPr>
              <w:t>1737,8</w:t>
            </w:r>
          </w:p>
        </w:tc>
        <w:tc>
          <w:tcPr>
            <w:tcW w:w="2091" w:type="dxa"/>
          </w:tcPr>
          <w:p w:rsidR="00F506CE" w:rsidRPr="003C6DAF" w:rsidRDefault="00F506CE" w:rsidP="006C2E93">
            <w:pPr>
              <w:spacing w:after="0"/>
              <w:jc w:val="center"/>
              <w:rPr>
                <w:rFonts w:ascii="Times New Roman" w:hAnsi="Times New Roman"/>
                <w:sz w:val="28"/>
                <w:szCs w:val="28"/>
              </w:rPr>
            </w:pPr>
            <w:r>
              <w:rPr>
                <w:rFonts w:ascii="Times New Roman" w:hAnsi="Times New Roman"/>
                <w:sz w:val="28"/>
                <w:szCs w:val="28"/>
              </w:rPr>
              <w:t>2284,0</w:t>
            </w:r>
          </w:p>
        </w:tc>
      </w:tr>
      <w:tr w:rsidR="00F506CE" w:rsidRPr="00965627" w:rsidTr="006C2E93">
        <w:tc>
          <w:tcPr>
            <w:tcW w:w="2802"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Областной бюджет</w:t>
            </w:r>
          </w:p>
        </w:tc>
        <w:tc>
          <w:tcPr>
            <w:tcW w:w="2551" w:type="dxa"/>
          </w:tcPr>
          <w:p w:rsidR="00F506CE" w:rsidRPr="003C6DAF" w:rsidRDefault="00F506CE" w:rsidP="006C2E93">
            <w:pPr>
              <w:spacing w:after="0"/>
              <w:jc w:val="center"/>
              <w:rPr>
                <w:rFonts w:ascii="Times New Roman" w:hAnsi="Times New Roman"/>
                <w:sz w:val="28"/>
                <w:szCs w:val="28"/>
              </w:rPr>
            </w:pPr>
            <w:r>
              <w:rPr>
                <w:rFonts w:ascii="Times New Roman" w:hAnsi="Times New Roman"/>
                <w:sz w:val="28"/>
                <w:szCs w:val="28"/>
              </w:rPr>
              <w:t>0</w:t>
            </w:r>
          </w:p>
        </w:tc>
        <w:tc>
          <w:tcPr>
            <w:tcW w:w="2693" w:type="dxa"/>
          </w:tcPr>
          <w:p w:rsidR="00F506CE" w:rsidRPr="003C6DAF" w:rsidRDefault="00F506CE" w:rsidP="006C2E93">
            <w:pPr>
              <w:spacing w:after="0"/>
              <w:jc w:val="center"/>
              <w:rPr>
                <w:rFonts w:ascii="Times New Roman" w:hAnsi="Times New Roman"/>
                <w:sz w:val="28"/>
                <w:szCs w:val="28"/>
              </w:rPr>
            </w:pPr>
            <w:r>
              <w:rPr>
                <w:rFonts w:ascii="Times New Roman" w:hAnsi="Times New Roman"/>
                <w:sz w:val="28"/>
                <w:szCs w:val="28"/>
              </w:rPr>
              <w:t>0</w:t>
            </w:r>
          </w:p>
        </w:tc>
        <w:tc>
          <w:tcPr>
            <w:tcW w:w="2091" w:type="dxa"/>
          </w:tcPr>
          <w:p w:rsidR="00F506CE" w:rsidRPr="003C6DAF" w:rsidRDefault="00F506CE" w:rsidP="006C2E93">
            <w:pPr>
              <w:spacing w:after="0"/>
              <w:jc w:val="center"/>
              <w:rPr>
                <w:rFonts w:ascii="Times New Roman" w:hAnsi="Times New Roman"/>
                <w:sz w:val="28"/>
                <w:szCs w:val="28"/>
              </w:rPr>
            </w:pPr>
          </w:p>
        </w:tc>
      </w:tr>
      <w:tr w:rsidR="00F506CE" w:rsidRPr="00C73B7E" w:rsidTr="006C2E93">
        <w:tc>
          <w:tcPr>
            <w:tcW w:w="2802" w:type="dxa"/>
          </w:tcPr>
          <w:p w:rsidR="00F506CE" w:rsidRPr="00C73B7E" w:rsidRDefault="00F506CE" w:rsidP="006C2E93">
            <w:pPr>
              <w:spacing w:after="0"/>
              <w:jc w:val="center"/>
              <w:rPr>
                <w:rFonts w:ascii="Times New Roman" w:hAnsi="Times New Roman"/>
                <w:sz w:val="28"/>
                <w:szCs w:val="28"/>
              </w:rPr>
            </w:pPr>
            <w:r w:rsidRPr="00C73B7E">
              <w:rPr>
                <w:rFonts w:ascii="Times New Roman" w:hAnsi="Times New Roman"/>
                <w:sz w:val="28"/>
                <w:szCs w:val="28"/>
              </w:rPr>
              <w:t>Бюджеты государственных внебюджетных фондов</w:t>
            </w:r>
          </w:p>
        </w:tc>
        <w:tc>
          <w:tcPr>
            <w:tcW w:w="2551" w:type="dxa"/>
          </w:tcPr>
          <w:p w:rsidR="00F506CE" w:rsidRPr="00C73B7E" w:rsidRDefault="00F506CE" w:rsidP="006C2E93">
            <w:pPr>
              <w:spacing w:after="0"/>
              <w:jc w:val="center"/>
              <w:rPr>
                <w:rFonts w:ascii="Times New Roman" w:hAnsi="Times New Roman"/>
                <w:sz w:val="28"/>
                <w:szCs w:val="28"/>
              </w:rPr>
            </w:pPr>
            <w:r w:rsidRPr="00C73B7E">
              <w:rPr>
                <w:rFonts w:ascii="Times New Roman" w:hAnsi="Times New Roman"/>
                <w:sz w:val="28"/>
                <w:szCs w:val="28"/>
              </w:rPr>
              <w:t>0</w:t>
            </w:r>
          </w:p>
        </w:tc>
        <w:tc>
          <w:tcPr>
            <w:tcW w:w="2693" w:type="dxa"/>
          </w:tcPr>
          <w:p w:rsidR="00F506CE" w:rsidRPr="00C73B7E" w:rsidRDefault="00F506CE" w:rsidP="006C2E93">
            <w:pPr>
              <w:spacing w:after="0"/>
              <w:jc w:val="center"/>
              <w:rPr>
                <w:rFonts w:ascii="Times New Roman" w:hAnsi="Times New Roman"/>
                <w:sz w:val="28"/>
                <w:szCs w:val="28"/>
              </w:rPr>
            </w:pPr>
            <w:r w:rsidRPr="00C73B7E">
              <w:rPr>
                <w:rFonts w:ascii="Times New Roman" w:hAnsi="Times New Roman"/>
                <w:sz w:val="28"/>
                <w:szCs w:val="28"/>
              </w:rPr>
              <w:t>0</w:t>
            </w:r>
          </w:p>
        </w:tc>
        <w:tc>
          <w:tcPr>
            <w:tcW w:w="2091" w:type="dxa"/>
          </w:tcPr>
          <w:p w:rsidR="00F506CE" w:rsidRPr="00C73B7E" w:rsidRDefault="00F506CE" w:rsidP="006C2E93">
            <w:pPr>
              <w:spacing w:after="0"/>
              <w:jc w:val="center"/>
              <w:rPr>
                <w:rFonts w:ascii="Times New Roman" w:hAnsi="Times New Roman"/>
                <w:sz w:val="28"/>
                <w:szCs w:val="28"/>
              </w:rPr>
            </w:pPr>
          </w:p>
        </w:tc>
      </w:tr>
      <w:tr w:rsidR="00F506CE" w:rsidRPr="00C73B7E" w:rsidTr="006C2E93">
        <w:tc>
          <w:tcPr>
            <w:tcW w:w="2802" w:type="dxa"/>
          </w:tcPr>
          <w:p w:rsidR="00F506CE" w:rsidRPr="00C73B7E" w:rsidRDefault="00F506CE" w:rsidP="006C2E93">
            <w:pPr>
              <w:spacing w:after="0"/>
              <w:jc w:val="center"/>
              <w:rPr>
                <w:rFonts w:ascii="Times New Roman" w:hAnsi="Times New Roman"/>
                <w:sz w:val="28"/>
                <w:szCs w:val="28"/>
              </w:rPr>
            </w:pPr>
            <w:r w:rsidRPr="00C73B7E">
              <w:rPr>
                <w:rFonts w:ascii="Times New Roman" w:hAnsi="Times New Roman"/>
                <w:sz w:val="28"/>
                <w:szCs w:val="28"/>
              </w:rPr>
              <w:t>От юридических лиц</w:t>
            </w:r>
          </w:p>
        </w:tc>
        <w:tc>
          <w:tcPr>
            <w:tcW w:w="2551" w:type="dxa"/>
          </w:tcPr>
          <w:p w:rsidR="00F506CE" w:rsidRPr="00C73B7E" w:rsidRDefault="00F506CE" w:rsidP="006C2E93">
            <w:pPr>
              <w:spacing w:after="0"/>
              <w:jc w:val="center"/>
              <w:rPr>
                <w:rFonts w:ascii="Times New Roman" w:hAnsi="Times New Roman"/>
                <w:sz w:val="28"/>
                <w:szCs w:val="28"/>
              </w:rPr>
            </w:pPr>
            <w:r w:rsidRPr="00C73B7E">
              <w:rPr>
                <w:rFonts w:ascii="Times New Roman" w:hAnsi="Times New Roman"/>
                <w:sz w:val="28"/>
                <w:szCs w:val="28"/>
              </w:rPr>
              <w:t>0</w:t>
            </w:r>
          </w:p>
        </w:tc>
        <w:tc>
          <w:tcPr>
            <w:tcW w:w="2693" w:type="dxa"/>
          </w:tcPr>
          <w:p w:rsidR="00F506CE" w:rsidRPr="00C73B7E" w:rsidRDefault="00F506CE" w:rsidP="006C2E93">
            <w:pPr>
              <w:spacing w:after="0"/>
              <w:jc w:val="center"/>
              <w:rPr>
                <w:rFonts w:ascii="Times New Roman" w:hAnsi="Times New Roman"/>
                <w:sz w:val="28"/>
                <w:szCs w:val="28"/>
              </w:rPr>
            </w:pPr>
            <w:r w:rsidRPr="00C73B7E">
              <w:rPr>
                <w:rFonts w:ascii="Times New Roman" w:hAnsi="Times New Roman"/>
                <w:sz w:val="28"/>
                <w:szCs w:val="28"/>
              </w:rPr>
              <w:t>0</w:t>
            </w:r>
          </w:p>
        </w:tc>
        <w:tc>
          <w:tcPr>
            <w:tcW w:w="2091" w:type="dxa"/>
          </w:tcPr>
          <w:p w:rsidR="00F506CE" w:rsidRPr="00C73B7E" w:rsidRDefault="00F506CE" w:rsidP="006C2E93">
            <w:pPr>
              <w:spacing w:after="0"/>
              <w:jc w:val="center"/>
              <w:rPr>
                <w:rFonts w:ascii="Times New Roman" w:hAnsi="Times New Roman"/>
                <w:sz w:val="28"/>
                <w:szCs w:val="28"/>
              </w:rPr>
            </w:pPr>
          </w:p>
        </w:tc>
      </w:tr>
    </w:tbl>
    <w:p w:rsidR="00F506CE" w:rsidRPr="00C73B7E" w:rsidRDefault="00F506CE" w:rsidP="00F506CE">
      <w:pPr>
        <w:spacing w:after="0"/>
        <w:jc w:val="center"/>
        <w:rPr>
          <w:rFonts w:ascii="Times New Roman" w:hAnsi="Times New Roman"/>
          <w:sz w:val="28"/>
          <w:szCs w:val="28"/>
        </w:rPr>
      </w:pPr>
    </w:p>
    <w:p w:rsidR="00F506CE" w:rsidRDefault="00F506CE" w:rsidP="00F506CE">
      <w:pPr>
        <w:spacing w:after="0"/>
        <w:jc w:val="center"/>
        <w:rPr>
          <w:rFonts w:ascii="Times New Roman" w:hAnsi="Times New Roman"/>
          <w:sz w:val="24"/>
          <w:szCs w:val="24"/>
        </w:rPr>
      </w:pPr>
    </w:p>
    <w:p w:rsidR="00F506CE" w:rsidRDefault="00F506CE" w:rsidP="00F506CE">
      <w:pPr>
        <w:spacing w:after="0"/>
        <w:jc w:val="center"/>
        <w:rPr>
          <w:rFonts w:ascii="Times New Roman" w:hAnsi="Times New Roman"/>
          <w:b/>
          <w:sz w:val="28"/>
          <w:szCs w:val="28"/>
        </w:rPr>
      </w:pPr>
      <w:r>
        <w:rPr>
          <w:rFonts w:ascii="Times New Roman" w:hAnsi="Times New Roman"/>
          <w:b/>
          <w:sz w:val="28"/>
          <w:szCs w:val="28"/>
        </w:rPr>
        <w:lastRenderedPageBreak/>
        <w:t>Оценка достижения плановых значений целевых индикаторов (показателей) программы «Управление муниципальными финансами и муниципальным долгом Ильинского муниципального района»</w:t>
      </w:r>
    </w:p>
    <w:p w:rsidR="00F506CE" w:rsidRDefault="00F506CE" w:rsidP="00F506CE">
      <w:pPr>
        <w:spacing w:after="0"/>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3"/>
        <w:gridCol w:w="2508"/>
        <w:gridCol w:w="1519"/>
        <w:gridCol w:w="1353"/>
        <w:gridCol w:w="1333"/>
        <w:gridCol w:w="2571"/>
      </w:tblGrid>
      <w:tr w:rsidR="00F506CE" w:rsidRPr="00965627" w:rsidTr="006C2E93">
        <w:tc>
          <w:tcPr>
            <w:tcW w:w="853"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w:t>
            </w:r>
          </w:p>
          <w:p w:rsidR="00F506CE" w:rsidRPr="00965627" w:rsidRDefault="00F506CE" w:rsidP="006C2E93">
            <w:pPr>
              <w:spacing w:after="0"/>
              <w:jc w:val="center"/>
              <w:rPr>
                <w:rFonts w:ascii="Times New Roman" w:hAnsi="Times New Roman"/>
                <w:b/>
                <w:sz w:val="28"/>
                <w:szCs w:val="28"/>
              </w:rPr>
            </w:pPr>
            <w:proofErr w:type="spellStart"/>
            <w:proofErr w:type="gramStart"/>
            <w:r w:rsidRPr="00965627">
              <w:rPr>
                <w:rFonts w:ascii="Times New Roman" w:hAnsi="Times New Roman"/>
                <w:sz w:val="24"/>
                <w:szCs w:val="24"/>
              </w:rPr>
              <w:t>п</w:t>
            </w:r>
            <w:proofErr w:type="spellEnd"/>
            <w:proofErr w:type="gramEnd"/>
            <w:r w:rsidRPr="00965627">
              <w:rPr>
                <w:rFonts w:ascii="Times New Roman" w:hAnsi="Times New Roman"/>
                <w:sz w:val="24"/>
                <w:szCs w:val="24"/>
              </w:rPr>
              <w:t>/</w:t>
            </w:r>
            <w:proofErr w:type="spellStart"/>
            <w:r w:rsidRPr="00965627">
              <w:rPr>
                <w:rFonts w:ascii="Times New Roman" w:hAnsi="Times New Roman"/>
                <w:sz w:val="24"/>
                <w:szCs w:val="24"/>
              </w:rPr>
              <w:t>п</w:t>
            </w:r>
            <w:proofErr w:type="spellEnd"/>
          </w:p>
        </w:tc>
        <w:tc>
          <w:tcPr>
            <w:tcW w:w="2508"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Наименование целевого индикатора (показателя)</w:t>
            </w:r>
          </w:p>
        </w:tc>
        <w:tc>
          <w:tcPr>
            <w:tcW w:w="1519" w:type="dxa"/>
          </w:tcPr>
          <w:p w:rsidR="00F506CE" w:rsidRPr="00965627" w:rsidRDefault="00F506CE" w:rsidP="006C2E93">
            <w:pPr>
              <w:spacing w:after="0"/>
              <w:jc w:val="center"/>
              <w:rPr>
                <w:rFonts w:ascii="Times New Roman" w:hAnsi="Times New Roman"/>
                <w:sz w:val="24"/>
                <w:szCs w:val="24"/>
              </w:rPr>
            </w:pPr>
            <w:proofErr w:type="spellStart"/>
            <w:r w:rsidRPr="00965627">
              <w:rPr>
                <w:rFonts w:ascii="Times New Roman" w:hAnsi="Times New Roman"/>
                <w:sz w:val="24"/>
                <w:szCs w:val="24"/>
              </w:rPr>
              <w:t>Ед</w:t>
            </w:r>
            <w:proofErr w:type="gramStart"/>
            <w:r w:rsidRPr="00965627">
              <w:rPr>
                <w:rFonts w:ascii="Times New Roman" w:hAnsi="Times New Roman"/>
                <w:sz w:val="24"/>
                <w:szCs w:val="24"/>
              </w:rPr>
              <w:t>.и</w:t>
            </w:r>
            <w:proofErr w:type="gramEnd"/>
            <w:r w:rsidRPr="00965627">
              <w:rPr>
                <w:rFonts w:ascii="Times New Roman" w:hAnsi="Times New Roman"/>
                <w:sz w:val="24"/>
                <w:szCs w:val="24"/>
              </w:rPr>
              <w:t>зм</w:t>
            </w:r>
            <w:proofErr w:type="spellEnd"/>
            <w:r w:rsidRPr="00965627">
              <w:rPr>
                <w:rFonts w:ascii="Times New Roman" w:hAnsi="Times New Roman"/>
                <w:sz w:val="24"/>
                <w:szCs w:val="24"/>
              </w:rPr>
              <w:t>.</w:t>
            </w:r>
          </w:p>
        </w:tc>
        <w:tc>
          <w:tcPr>
            <w:tcW w:w="1353"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План</w:t>
            </w:r>
          </w:p>
        </w:tc>
        <w:tc>
          <w:tcPr>
            <w:tcW w:w="1333"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Факт</w:t>
            </w:r>
          </w:p>
        </w:tc>
        <w:tc>
          <w:tcPr>
            <w:tcW w:w="2571"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Пояснение причин</w:t>
            </w:r>
          </w:p>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отклонений</w:t>
            </w:r>
          </w:p>
        </w:tc>
      </w:tr>
      <w:tr w:rsidR="00F506CE" w:rsidRPr="00965627" w:rsidTr="006C2E93">
        <w:tc>
          <w:tcPr>
            <w:tcW w:w="853"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1</w:t>
            </w:r>
          </w:p>
        </w:tc>
        <w:tc>
          <w:tcPr>
            <w:tcW w:w="2508"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Объем муниципального долга по состоянию на конец отчетного периода</w:t>
            </w:r>
          </w:p>
        </w:tc>
        <w:tc>
          <w:tcPr>
            <w:tcW w:w="1519" w:type="dxa"/>
          </w:tcPr>
          <w:p w:rsidR="00F506CE" w:rsidRPr="00965627" w:rsidRDefault="00F506CE" w:rsidP="006C2E93">
            <w:pPr>
              <w:spacing w:after="0"/>
              <w:jc w:val="center"/>
              <w:rPr>
                <w:rFonts w:ascii="Times New Roman" w:hAnsi="Times New Roman"/>
                <w:sz w:val="24"/>
                <w:szCs w:val="24"/>
              </w:rPr>
            </w:pPr>
          </w:p>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Тыс. руб.</w:t>
            </w:r>
          </w:p>
        </w:tc>
        <w:tc>
          <w:tcPr>
            <w:tcW w:w="1353" w:type="dxa"/>
          </w:tcPr>
          <w:p w:rsidR="00F506CE" w:rsidRPr="003C6DAF" w:rsidRDefault="00F506CE" w:rsidP="006C2E93">
            <w:pPr>
              <w:spacing w:after="0"/>
              <w:jc w:val="center"/>
              <w:rPr>
                <w:rFonts w:ascii="Times New Roman" w:hAnsi="Times New Roman"/>
                <w:b/>
                <w:sz w:val="28"/>
                <w:szCs w:val="28"/>
              </w:rPr>
            </w:pPr>
          </w:p>
          <w:p w:rsidR="00F506CE" w:rsidRPr="003C6DAF" w:rsidRDefault="00F506CE" w:rsidP="006C2E93">
            <w:pPr>
              <w:spacing w:after="0"/>
              <w:jc w:val="center"/>
              <w:rPr>
                <w:rFonts w:ascii="Times New Roman" w:hAnsi="Times New Roman"/>
                <w:sz w:val="28"/>
                <w:szCs w:val="28"/>
              </w:rPr>
            </w:pPr>
            <w:r w:rsidRPr="003C6DAF">
              <w:rPr>
                <w:rFonts w:ascii="Times New Roman" w:hAnsi="Times New Roman"/>
                <w:sz w:val="28"/>
                <w:szCs w:val="28"/>
              </w:rPr>
              <w:t>0</w:t>
            </w:r>
          </w:p>
        </w:tc>
        <w:tc>
          <w:tcPr>
            <w:tcW w:w="1333" w:type="dxa"/>
          </w:tcPr>
          <w:p w:rsidR="00F506CE" w:rsidRPr="003C6DAF" w:rsidRDefault="00F506CE" w:rsidP="006C2E93">
            <w:pPr>
              <w:spacing w:after="0"/>
              <w:jc w:val="center"/>
              <w:rPr>
                <w:rFonts w:ascii="Times New Roman" w:hAnsi="Times New Roman"/>
                <w:b/>
                <w:sz w:val="28"/>
                <w:szCs w:val="28"/>
              </w:rPr>
            </w:pPr>
          </w:p>
          <w:p w:rsidR="00F506CE" w:rsidRPr="003C6DAF" w:rsidRDefault="00F506CE" w:rsidP="006C2E93">
            <w:pPr>
              <w:spacing w:after="0"/>
              <w:jc w:val="center"/>
              <w:rPr>
                <w:rFonts w:ascii="Times New Roman" w:hAnsi="Times New Roman"/>
                <w:sz w:val="28"/>
                <w:szCs w:val="28"/>
              </w:rPr>
            </w:pPr>
            <w:r w:rsidRPr="003C6DAF">
              <w:rPr>
                <w:rFonts w:ascii="Times New Roman" w:hAnsi="Times New Roman"/>
                <w:sz w:val="28"/>
                <w:szCs w:val="28"/>
              </w:rPr>
              <w:t>0</w:t>
            </w:r>
          </w:p>
        </w:tc>
        <w:tc>
          <w:tcPr>
            <w:tcW w:w="2571" w:type="dxa"/>
          </w:tcPr>
          <w:p w:rsidR="00F506CE" w:rsidRPr="00965627" w:rsidRDefault="00F506CE" w:rsidP="006C2E93">
            <w:pPr>
              <w:spacing w:after="0"/>
              <w:jc w:val="center"/>
              <w:rPr>
                <w:rFonts w:ascii="Times New Roman" w:hAnsi="Times New Roman"/>
                <w:b/>
                <w:sz w:val="28"/>
                <w:szCs w:val="28"/>
              </w:rPr>
            </w:pPr>
          </w:p>
        </w:tc>
      </w:tr>
      <w:tr w:rsidR="00F506CE" w:rsidRPr="00965627" w:rsidTr="006C2E93">
        <w:tc>
          <w:tcPr>
            <w:tcW w:w="853" w:type="dxa"/>
          </w:tcPr>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2</w:t>
            </w:r>
          </w:p>
        </w:tc>
        <w:tc>
          <w:tcPr>
            <w:tcW w:w="2508"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Доля просроченной кредиторской задолженности по состоянию на конец отчетного периода в общем объеме расходов бюджета</w:t>
            </w:r>
          </w:p>
        </w:tc>
        <w:tc>
          <w:tcPr>
            <w:tcW w:w="1519" w:type="dxa"/>
          </w:tcPr>
          <w:p w:rsidR="00F506CE" w:rsidRPr="00965627" w:rsidRDefault="00F506CE" w:rsidP="006C2E93">
            <w:pPr>
              <w:spacing w:after="0"/>
              <w:jc w:val="center"/>
              <w:rPr>
                <w:rFonts w:ascii="Times New Roman" w:hAnsi="Times New Roman"/>
                <w:sz w:val="24"/>
                <w:szCs w:val="24"/>
              </w:rPr>
            </w:pPr>
          </w:p>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w:t>
            </w:r>
          </w:p>
        </w:tc>
        <w:tc>
          <w:tcPr>
            <w:tcW w:w="1353" w:type="dxa"/>
          </w:tcPr>
          <w:p w:rsidR="00F506CE" w:rsidRPr="003C6DAF" w:rsidRDefault="00F506CE" w:rsidP="006C2E93">
            <w:pPr>
              <w:spacing w:after="0"/>
              <w:jc w:val="center"/>
              <w:rPr>
                <w:rFonts w:ascii="Times New Roman" w:hAnsi="Times New Roman"/>
                <w:sz w:val="28"/>
                <w:szCs w:val="28"/>
              </w:rPr>
            </w:pPr>
          </w:p>
          <w:p w:rsidR="00F506CE" w:rsidRPr="003C6DAF" w:rsidRDefault="00F506CE" w:rsidP="006C2E93">
            <w:pPr>
              <w:spacing w:after="0"/>
              <w:jc w:val="center"/>
              <w:rPr>
                <w:rFonts w:ascii="Times New Roman" w:hAnsi="Times New Roman"/>
                <w:sz w:val="28"/>
                <w:szCs w:val="28"/>
              </w:rPr>
            </w:pPr>
            <w:r w:rsidRPr="003C6DAF">
              <w:rPr>
                <w:rFonts w:ascii="Times New Roman" w:hAnsi="Times New Roman"/>
                <w:sz w:val="28"/>
                <w:szCs w:val="28"/>
              </w:rPr>
              <w:t>0</w:t>
            </w:r>
          </w:p>
        </w:tc>
        <w:tc>
          <w:tcPr>
            <w:tcW w:w="1333" w:type="dxa"/>
          </w:tcPr>
          <w:p w:rsidR="00F506CE" w:rsidRPr="003C6DAF" w:rsidRDefault="00F506CE" w:rsidP="006C2E93">
            <w:pPr>
              <w:spacing w:after="0"/>
              <w:jc w:val="center"/>
              <w:rPr>
                <w:rFonts w:ascii="Times New Roman" w:hAnsi="Times New Roman"/>
                <w:sz w:val="28"/>
                <w:szCs w:val="28"/>
              </w:rPr>
            </w:pPr>
          </w:p>
          <w:p w:rsidR="00F506CE" w:rsidRPr="003C6DAF" w:rsidRDefault="00F506CE" w:rsidP="006C2E93">
            <w:pPr>
              <w:spacing w:after="0"/>
              <w:jc w:val="center"/>
              <w:rPr>
                <w:rFonts w:ascii="Times New Roman" w:hAnsi="Times New Roman"/>
                <w:sz w:val="28"/>
                <w:szCs w:val="28"/>
              </w:rPr>
            </w:pPr>
            <w:r w:rsidRPr="003C6DAF">
              <w:rPr>
                <w:rFonts w:ascii="Times New Roman" w:hAnsi="Times New Roman"/>
                <w:sz w:val="28"/>
                <w:szCs w:val="28"/>
              </w:rPr>
              <w:t>0</w:t>
            </w:r>
          </w:p>
        </w:tc>
        <w:tc>
          <w:tcPr>
            <w:tcW w:w="2571" w:type="dxa"/>
          </w:tcPr>
          <w:p w:rsidR="00F506CE" w:rsidRPr="00965627" w:rsidRDefault="00F506CE" w:rsidP="006C2E93">
            <w:pPr>
              <w:spacing w:after="0"/>
              <w:jc w:val="center"/>
              <w:rPr>
                <w:rFonts w:ascii="Times New Roman" w:hAnsi="Times New Roman"/>
                <w:b/>
                <w:sz w:val="28"/>
                <w:szCs w:val="28"/>
              </w:rPr>
            </w:pPr>
          </w:p>
        </w:tc>
      </w:tr>
      <w:tr w:rsidR="00F506CE" w:rsidRPr="00965627" w:rsidTr="006C2E93">
        <w:tc>
          <w:tcPr>
            <w:tcW w:w="853" w:type="dxa"/>
          </w:tcPr>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3</w:t>
            </w:r>
          </w:p>
        </w:tc>
        <w:tc>
          <w:tcPr>
            <w:tcW w:w="2508"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Доля выпадающих в результате предоставления  налоговых доходов бюджета в общем объеме</w:t>
            </w:r>
          </w:p>
        </w:tc>
        <w:tc>
          <w:tcPr>
            <w:tcW w:w="1519" w:type="dxa"/>
          </w:tcPr>
          <w:p w:rsidR="00F506CE" w:rsidRPr="00965627" w:rsidRDefault="00F506CE" w:rsidP="006C2E93">
            <w:pPr>
              <w:spacing w:after="0"/>
              <w:jc w:val="center"/>
              <w:rPr>
                <w:rFonts w:ascii="Times New Roman" w:hAnsi="Times New Roman"/>
                <w:sz w:val="24"/>
                <w:szCs w:val="24"/>
              </w:rPr>
            </w:pPr>
          </w:p>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w:t>
            </w:r>
          </w:p>
        </w:tc>
        <w:tc>
          <w:tcPr>
            <w:tcW w:w="1353" w:type="dxa"/>
          </w:tcPr>
          <w:p w:rsidR="00F506CE" w:rsidRPr="003C6DAF" w:rsidRDefault="00F506CE" w:rsidP="006C2E93">
            <w:pPr>
              <w:spacing w:after="0"/>
              <w:jc w:val="center"/>
              <w:rPr>
                <w:rFonts w:ascii="Times New Roman" w:hAnsi="Times New Roman"/>
                <w:sz w:val="28"/>
                <w:szCs w:val="28"/>
              </w:rPr>
            </w:pPr>
          </w:p>
          <w:p w:rsidR="00F506CE" w:rsidRPr="003C6DAF" w:rsidRDefault="00F506CE" w:rsidP="006C2E93">
            <w:pPr>
              <w:spacing w:after="0"/>
              <w:jc w:val="center"/>
              <w:rPr>
                <w:rFonts w:ascii="Times New Roman" w:hAnsi="Times New Roman"/>
                <w:sz w:val="28"/>
                <w:szCs w:val="28"/>
              </w:rPr>
            </w:pPr>
            <w:r w:rsidRPr="003C6DAF">
              <w:rPr>
                <w:rFonts w:ascii="Times New Roman" w:hAnsi="Times New Roman"/>
                <w:sz w:val="28"/>
                <w:szCs w:val="28"/>
              </w:rPr>
              <w:t>0</w:t>
            </w:r>
          </w:p>
        </w:tc>
        <w:tc>
          <w:tcPr>
            <w:tcW w:w="1333" w:type="dxa"/>
          </w:tcPr>
          <w:p w:rsidR="00F506CE" w:rsidRPr="003C6DAF" w:rsidRDefault="00F506CE" w:rsidP="006C2E93">
            <w:pPr>
              <w:spacing w:after="0"/>
              <w:jc w:val="center"/>
              <w:rPr>
                <w:rFonts w:ascii="Times New Roman" w:hAnsi="Times New Roman"/>
                <w:sz w:val="28"/>
                <w:szCs w:val="28"/>
              </w:rPr>
            </w:pPr>
          </w:p>
          <w:p w:rsidR="00F506CE" w:rsidRPr="003C6DAF" w:rsidRDefault="00F506CE" w:rsidP="006C2E93">
            <w:pPr>
              <w:spacing w:after="0"/>
              <w:jc w:val="center"/>
              <w:rPr>
                <w:rFonts w:ascii="Times New Roman" w:hAnsi="Times New Roman"/>
                <w:sz w:val="28"/>
                <w:szCs w:val="28"/>
              </w:rPr>
            </w:pPr>
            <w:r w:rsidRPr="003C6DAF">
              <w:rPr>
                <w:rFonts w:ascii="Times New Roman" w:hAnsi="Times New Roman"/>
                <w:sz w:val="28"/>
                <w:szCs w:val="28"/>
              </w:rPr>
              <w:t>0</w:t>
            </w:r>
          </w:p>
        </w:tc>
        <w:tc>
          <w:tcPr>
            <w:tcW w:w="2571" w:type="dxa"/>
          </w:tcPr>
          <w:p w:rsidR="00F506CE" w:rsidRPr="00965627" w:rsidRDefault="00F506CE" w:rsidP="006C2E93">
            <w:pPr>
              <w:spacing w:after="0"/>
              <w:jc w:val="center"/>
              <w:rPr>
                <w:rFonts w:ascii="Times New Roman" w:hAnsi="Times New Roman"/>
                <w:b/>
                <w:sz w:val="28"/>
                <w:szCs w:val="28"/>
              </w:rPr>
            </w:pPr>
          </w:p>
        </w:tc>
      </w:tr>
      <w:tr w:rsidR="00F506CE" w:rsidRPr="00965627" w:rsidTr="006C2E93">
        <w:tc>
          <w:tcPr>
            <w:tcW w:w="853" w:type="dxa"/>
          </w:tcPr>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4</w:t>
            </w:r>
          </w:p>
        </w:tc>
        <w:tc>
          <w:tcPr>
            <w:tcW w:w="2508"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Отклонение фактического объема налоговых и неналоговых доходов за отчетный период от первоначального плана</w:t>
            </w:r>
          </w:p>
        </w:tc>
        <w:tc>
          <w:tcPr>
            <w:tcW w:w="1519" w:type="dxa"/>
          </w:tcPr>
          <w:p w:rsidR="00F506CE" w:rsidRPr="00965627" w:rsidRDefault="00F506CE" w:rsidP="006C2E93">
            <w:pPr>
              <w:spacing w:after="0"/>
              <w:jc w:val="center"/>
              <w:rPr>
                <w:rFonts w:ascii="Times New Roman" w:hAnsi="Times New Roman"/>
                <w:sz w:val="24"/>
                <w:szCs w:val="24"/>
              </w:rPr>
            </w:pPr>
          </w:p>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w:t>
            </w:r>
          </w:p>
        </w:tc>
        <w:tc>
          <w:tcPr>
            <w:tcW w:w="1353" w:type="dxa"/>
          </w:tcPr>
          <w:p w:rsidR="00F506CE" w:rsidRPr="003C6DAF" w:rsidRDefault="00F506CE" w:rsidP="006C2E93">
            <w:pPr>
              <w:spacing w:after="0"/>
              <w:jc w:val="center"/>
              <w:rPr>
                <w:rFonts w:ascii="Times New Roman" w:hAnsi="Times New Roman"/>
                <w:sz w:val="28"/>
                <w:szCs w:val="28"/>
              </w:rPr>
            </w:pPr>
          </w:p>
          <w:p w:rsidR="00F506CE" w:rsidRPr="003C6DAF" w:rsidRDefault="00F506CE" w:rsidP="006C2E93">
            <w:pPr>
              <w:spacing w:after="0"/>
              <w:jc w:val="center"/>
              <w:rPr>
                <w:rFonts w:ascii="Times New Roman" w:hAnsi="Times New Roman"/>
                <w:sz w:val="28"/>
                <w:szCs w:val="28"/>
              </w:rPr>
            </w:pPr>
            <w:r w:rsidRPr="003C6DAF">
              <w:rPr>
                <w:rFonts w:ascii="Times New Roman" w:hAnsi="Times New Roman"/>
                <w:sz w:val="28"/>
                <w:szCs w:val="28"/>
              </w:rPr>
              <w:t>10,0</w:t>
            </w:r>
          </w:p>
        </w:tc>
        <w:tc>
          <w:tcPr>
            <w:tcW w:w="1333" w:type="dxa"/>
          </w:tcPr>
          <w:p w:rsidR="00F506CE" w:rsidRDefault="00F506CE" w:rsidP="006C2E93">
            <w:pPr>
              <w:spacing w:after="0"/>
              <w:jc w:val="center"/>
              <w:rPr>
                <w:rFonts w:ascii="Times New Roman" w:hAnsi="Times New Roman"/>
                <w:sz w:val="28"/>
                <w:szCs w:val="28"/>
              </w:rPr>
            </w:pPr>
          </w:p>
          <w:p w:rsidR="00F506CE" w:rsidRPr="003C6DAF" w:rsidRDefault="00F506CE" w:rsidP="006C2E93">
            <w:pPr>
              <w:spacing w:after="0"/>
              <w:jc w:val="center"/>
              <w:rPr>
                <w:rFonts w:ascii="Times New Roman" w:hAnsi="Times New Roman"/>
                <w:sz w:val="28"/>
                <w:szCs w:val="28"/>
              </w:rPr>
            </w:pPr>
            <w:r>
              <w:rPr>
                <w:rFonts w:ascii="Times New Roman" w:hAnsi="Times New Roman"/>
                <w:sz w:val="28"/>
                <w:szCs w:val="28"/>
              </w:rPr>
              <w:t>19,2</w:t>
            </w:r>
          </w:p>
        </w:tc>
        <w:tc>
          <w:tcPr>
            <w:tcW w:w="2571" w:type="dxa"/>
          </w:tcPr>
          <w:p w:rsidR="00F506CE" w:rsidRDefault="00F506CE" w:rsidP="006C2E93">
            <w:pPr>
              <w:spacing w:after="0"/>
              <w:jc w:val="center"/>
              <w:rPr>
                <w:rFonts w:ascii="Times New Roman" w:hAnsi="Times New Roman"/>
                <w:sz w:val="24"/>
                <w:szCs w:val="24"/>
              </w:rPr>
            </w:pPr>
            <w:r>
              <w:rPr>
                <w:rFonts w:ascii="Times New Roman" w:hAnsi="Times New Roman"/>
                <w:sz w:val="24"/>
                <w:szCs w:val="24"/>
              </w:rPr>
              <w:t>+9,2</w:t>
            </w:r>
          </w:p>
          <w:p w:rsidR="00F506CE" w:rsidRPr="00C73B7E" w:rsidRDefault="00F506CE" w:rsidP="006C2E93">
            <w:pPr>
              <w:spacing w:after="0"/>
              <w:jc w:val="center"/>
              <w:rPr>
                <w:rFonts w:ascii="Times New Roman" w:hAnsi="Times New Roman"/>
                <w:sz w:val="24"/>
                <w:szCs w:val="24"/>
              </w:rPr>
            </w:pPr>
            <w:r>
              <w:rPr>
                <w:rFonts w:ascii="Times New Roman" w:hAnsi="Times New Roman"/>
                <w:sz w:val="24"/>
                <w:szCs w:val="24"/>
              </w:rPr>
              <w:t xml:space="preserve">Поступление </w:t>
            </w:r>
            <w:proofErr w:type="spellStart"/>
            <w:r>
              <w:rPr>
                <w:rFonts w:ascii="Times New Roman" w:hAnsi="Times New Roman"/>
                <w:sz w:val="24"/>
                <w:szCs w:val="24"/>
              </w:rPr>
              <w:t>дополн</w:t>
            </w:r>
            <w:proofErr w:type="spellEnd"/>
            <w:r>
              <w:rPr>
                <w:rFonts w:ascii="Times New Roman" w:hAnsi="Times New Roman"/>
                <w:sz w:val="24"/>
                <w:szCs w:val="24"/>
              </w:rPr>
              <w:t xml:space="preserve">. средств от продажи здания </w:t>
            </w:r>
            <w:proofErr w:type="spellStart"/>
            <w:r>
              <w:rPr>
                <w:rFonts w:ascii="Times New Roman" w:hAnsi="Times New Roman"/>
                <w:sz w:val="24"/>
                <w:szCs w:val="24"/>
              </w:rPr>
              <w:t>Исаевского</w:t>
            </w:r>
            <w:proofErr w:type="spellEnd"/>
            <w:r>
              <w:rPr>
                <w:rFonts w:ascii="Times New Roman" w:hAnsi="Times New Roman"/>
                <w:sz w:val="24"/>
                <w:szCs w:val="24"/>
              </w:rPr>
              <w:t xml:space="preserve"> детского сада</w:t>
            </w:r>
          </w:p>
        </w:tc>
      </w:tr>
      <w:tr w:rsidR="00F506CE" w:rsidRPr="00965627" w:rsidTr="006C2E93">
        <w:tc>
          <w:tcPr>
            <w:tcW w:w="853" w:type="dxa"/>
          </w:tcPr>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5</w:t>
            </w:r>
          </w:p>
        </w:tc>
        <w:tc>
          <w:tcPr>
            <w:tcW w:w="2508" w:type="dxa"/>
          </w:tcPr>
          <w:p w:rsidR="00F506CE" w:rsidRPr="00965627" w:rsidRDefault="00F506CE" w:rsidP="006C2E93">
            <w:pPr>
              <w:spacing w:after="0"/>
              <w:jc w:val="center"/>
              <w:rPr>
                <w:rFonts w:ascii="Times New Roman" w:hAnsi="Times New Roman"/>
                <w:sz w:val="24"/>
                <w:szCs w:val="24"/>
              </w:rPr>
            </w:pPr>
            <w:r w:rsidRPr="00965627">
              <w:rPr>
                <w:rFonts w:ascii="Times New Roman" w:hAnsi="Times New Roman"/>
                <w:sz w:val="24"/>
                <w:szCs w:val="24"/>
              </w:rPr>
              <w:t>Темп роста налого</w:t>
            </w:r>
            <w:r>
              <w:rPr>
                <w:rFonts w:ascii="Times New Roman" w:hAnsi="Times New Roman"/>
                <w:sz w:val="24"/>
                <w:szCs w:val="24"/>
              </w:rPr>
              <w:t>вых и неналоговых доходов бюджета муниципального района к предыдущему году</w:t>
            </w:r>
          </w:p>
        </w:tc>
        <w:tc>
          <w:tcPr>
            <w:tcW w:w="1519" w:type="dxa"/>
          </w:tcPr>
          <w:p w:rsidR="00F506CE" w:rsidRDefault="00F506CE" w:rsidP="006C2E93">
            <w:pPr>
              <w:spacing w:after="0"/>
              <w:jc w:val="center"/>
              <w:rPr>
                <w:rFonts w:ascii="Times New Roman" w:hAnsi="Times New Roman"/>
                <w:sz w:val="24"/>
                <w:szCs w:val="24"/>
              </w:rPr>
            </w:pPr>
          </w:p>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w:t>
            </w:r>
          </w:p>
        </w:tc>
        <w:tc>
          <w:tcPr>
            <w:tcW w:w="1353" w:type="dxa"/>
          </w:tcPr>
          <w:p w:rsidR="00F506CE" w:rsidRDefault="00F506CE" w:rsidP="006C2E93">
            <w:pPr>
              <w:spacing w:after="0"/>
              <w:jc w:val="center"/>
              <w:rPr>
                <w:rFonts w:ascii="Times New Roman" w:hAnsi="Times New Roman"/>
                <w:sz w:val="28"/>
                <w:szCs w:val="28"/>
              </w:rPr>
            </w:pPr>
          </w:p>
          <w:p w:rsidR="00F506CE" w:rsidRPr="00797746" w:rsidRDefault="00F506CE" w:rsidP="006C2E93">
            <w:pPr>
              <w:spacing w:after="0"/>
              <w:jc w:val="center"/>
              <w:rPr>
                <w:rFonts w:ascii="Times New Roman" w:hAnsi="Times New Roman"/>
                <w:sz w:val="28"/>
                <w:szCs w:val="28"/>
              </w:rPr>
            </w:pPr>
            <w:r>
              <w:rPr>
                <w:rFonts w:ascii="Times New Roman" w:hAnsi="Times New Roman"/>
                <w:sz w:val="28"/>
                <w:szCs w:val="28"/>
              </w:rPr>
              <w:t>10,0</w:t>
            </w:r>
          </w:p>
          <w:p w:rsidR="00F506CE" w:rsidRPr="00797746" w:rsidRDefault="00F506CE" w:rsidP="006C2E93">
            <w:pPr>
              <w:spacing w:after="0"/>
              <w:jc w:val="center"/>
              <w:rPr>
                <w:rFonts w:ascii="Times New Roman" w:hAnsi="Times New Roman"/>
                <w:sz w:val="28"/>
                <w:szCs w:val="28"/>
              </w:rPr>
            </w:pPr>
          </w:p>
        </w:tc>
        <w:tc>
          <w:tcPr>
            <w:tcW w:w="1333" w:type="dxa"/>
          </w:tcPr>
          <w:p w:rsidR="00F506CE" w:rsidRDefault="00F506CE" w:rsidP="006C2E93">
            <w:pPr>
              <w:spacing w:after="0"/>
              <w:jc w:val="center"/>
              <w:rPr>
                <w:rFonts w:ascii="Times New Roman" w:hAnsi="Times New Roman"/>
                <w:sz w:val="28"/>
                <w:szCs w:val="28"/>
              </w:rPr>
            </w:pPr>
          </w:p>
          <w:p w:rsidR="00F506CE" w:rsidRPr="00797746" w:rsidRDefault="00F506CE" w:rsidP="006C2E93">
            <w:pPr>
              <w:spacing w:after="0"/>
              <w:jc w:val="center"/>
              <w:rPr>
                <w:rFonts w:ascii="Times New Roman" w:hAnsi="Times New Roman"/>
                <w:sz w:val="28"/>
                <w:szCs w:val="28"/>
              </w:rPr>
            </w:pPr>
            <w:r>
              <w:rPr>
                <w:rFonts w:ascii="Times New Roman" w:hAnsi="Times New Roman"/>
                <w:sz w:val="28"/>
                <w:szCs w:val="28"/>
              </w:rPr>
              <w:t>24,7</w:t>
            </w:r>
          </w:p>
          <w:p w:rsidR="00F506CE" w:rsidRPr="00797746" w:rsidRDefault="00F506CE" w:rsidP="006C2E93">
            <w:pPr>
              <w:spacing w:after="0"/>
              <w:jc w:val="center"/>
              <w:rPr>
                <w:rFonts w:ascii="Times New Roman" w:hAnsi="Times New Roman"/>
                <w:sz w:val="28"/>
                <w:szCs w:val="28"/>
              </w:rPr>
            </w:pPr>
          </w:p>
        </w:tc>
        <w:tc>
          <w:tcPr>
            <w:tcW w:w="2571" w:type="dxa"/>
          </w:tcPr>
          <w:p w:rsidR="00F506CE" w:rsidRDefault="00F506CE" w:rsidP="006C2E93">
            <w:pPr>
              <w:spacing w:after="0"/>
              <w:jc w:val="center"/>
              <w:rPr>
                <w:rFonts w:ascii="Times New Roman" w:hAnsi="Times New Roman"/>
                <w:sz w:val="24"/>
                <w:szCs w:val="24"/>
              </w:rPr>
            </w:pPr>
          </w:p>
          <w:p w:rsidR="00F506CE" w:rsidRDefault="00F506CE" w:rsidP="006C2E93">
            <w:pPr>
              <w:spacing w:after="0"/>
              <w:jc w:val="center"/>
              <w:rPr>
                <w:rFonts w:ascii="Times New Roman" w:hAnsi="Times New Roman"/>
                <w:sz w:val="24"/>
                <w:szCs w:val="24"/>
              </w:rPr>
            </w:pPr>
            <w:r>
              <w:rPr>
                <w:rFonts w:ascii="Times New Roman" w:hAnsi="Times New Roman"/>
                <w:sz w:val="24"/>
                <w:szCs w:val="24"/>
              </w:rPr>
              <w:t xml:space="preserve">Прирост на 24,7 % </w:t>
            </w:r>
          </w:p>
          <w:p w:rsidR="00F506CE" w:rsidRDefault="00F506CE" w:rsidP="006C2E93">
            <w:pPr>
              <w:spacing w:after="0"/>
              <w:jc w:val="center"/>
              <w:rPr>
                <w:rFonts w:ascii="Times New Roman" w:hAnsi="Times New Roman"/>
                <w:sz w:val="24"/>
                <w:szCs w:val="24"/>
              </w:rPr>
            </w:pPr>
          </w:p>
          <w:p w:rsidR="00F506CE" w:rsidRPr="00797746" w:rsidRDefault="00F506CE" w:rsidP="006C2E93">
            <w:pPr>
              <w:spacing w:after="0"/>
              <w:jc w:val="center"/>
              <w:rPr>
                <w:rFonts w:ascii="Times New Roman" w:hAnsi="Times New Roman"/>
                <w:sz w:val="24"/>
                <w:szCs w:val="24"/>
              </w:rPr>
            </w:pPr>
          </w:p>
        </w:tc>
      </w:tr>
      <w:tr w:rsidR="00F506CE" w:rsidRPr="00965627" w:rsidTr="006C2E93">
        <w:tc>
          <w:tcPr>
            <w:tcW w:w="853" w:type="dxa"/>
          </w:tcPr>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6</w:t>
            </w:r>
          </w:p>
        </w:tc>
        <w:tc>
          <w:tcPr>
            <w:tcW w:w="2508" w:type="dxa"/>
          </w:tcPr>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Доля расходов формируемых в рамках муниципальных программ</w:t>
            </w:r>
          </w:p>
        </w:tc>
        <w:tc>
          <w:tcPr>
            <w:tcW w:w="1519" w:type="dxa"/>
          </w:tcPr>
          <w:p w:rsidR="00F506CE" w:rsidRDefault="00F506CE" w:rsidP="006C2E93">
            <w:pPr>
              <w:spacing w:after="0"/>
              <w:jc w:val="center"/>
              <w:rPr>
                <w:rFonts w:ascii="Times New Roman" w:hAnsi="Times New Roman"/>
                <w:sz w:val="24"/>
                <w:szCs w:val="24"/>
              </w:rPr>
            </w:pPr>
          </w:p>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w:t>
            </w:r>
          </w:p>
        </w:tc>
        <w:tc>
          <w:tcPr>
            <w:tcW w:w="1353" w:type="dxa"/>
          </w:tcPr>
          <w:p w:rsidR="00F506CE" w:rsidRDefault="00F506CE" w:rsidP="006C2E93">
            <w:pPr>
              <w:spacing w:after="0"/>
              <w:jc w:val="center"/>
              <w:rPr>
                <w:rFonts w:ascii="Times New Roman" w:hAnsi="Times New Roman"/>
                <w:sz w:val="24"/>
                <w:szCs w:val="24"/>
              </w:rPr>
            </w:pPr>
          </w:p>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92,0</w:t>
            </w:r>
          </w:p>
        </w:tc>
        <w:tc>
          <w:tcPr>
            <w:tcW w:w="1333" w:type="dxa"/>
          </w:tcPr>
          <w:p w:rsidR="00F506CE" w:rsidRDefault="00F506CE" w:rsidP="006C2E93">
            <w:pPr>
              <w:spacing w:after="0"/>
              <w:jc w:val="center"/>
              <w:rPr>
                <w:rFonts w:ascii="Times New Roman" w:hAnsi="Times New Roman"/>
                <w:sz w:val="24"/>
                <w:szCs w:val="24"/>
              </w:rPr>
            </w:pPr>
          </w:p>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95,8</w:t>
            </w:r>
          </w:p>
        </w:tc>
        <w:tc>
          <w:tcPr>
            <w:tcW w:w="2571" w:type="dxa"/>
          </w:tcPr>
          <w:p w:rsidR="00F506CE" w:rsidRDefault="00F506CE" w:rsidP="006C2E93">
            <w:pPr>
              <w:spacing w:after="0"/>
              <w:jc w:val="center"/>
              <w:rPr>
                <w:rFonts w:ascii="Times New Roman" w:hAnsi="Times New Roman"/>
                <w:b/>
                <w:sz w:val="28"/>
                <w:szCs w:val="28"/>
              </w:rPr>
            </w:pPr>
          </w:p>
          <w:p w:rsidR="00F506CE" w:rsidRPr="002F513E" w:rsidRDefault="00F506CE" w:rsidP="006C2E93">
            <w:pPr>
              <w:spacing w:after="0"/>
              <w:jc w:val="center"/>
              <w:rPr>
                <w:rFonts w:ascii="Times New Roman" w:hAnsi="Times New Roman"/>
                <w:sz w:val="28"/>
                <w:szCs w:val="28"/>
              </w:rPr>
            </w:pPr>
            <w:r>
              <w:rPr>
                <w:rFonts w:ascii="Times New Roman" w:hAnsi="Times New Roman"/>
                <w:sz w:val="28"/>
                <w:szCs w:val="28"/>
              </w:rPr>
              <w:t>+3,85</w:t>
            </w:r>
          </w:p>
        </w:tc>
      </w:tr>
      <w:tr w:rsidR="00F506CE" w:rsidRPr="00965627" w:rsidTr="006C2E93">
        <w:tc>
          <w:tcPr>
            <w:tcW w:w="853" w:type="dxa"/>
          </w:tcPr>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lastRenderedPageBreak/>
              <w:t>7</w:t>
            </w:r>
          </w:p>
        </w:tc>
        <w:tc>
          <w:tcPr>
            <w:tcW w:w="2508" w:type="dxa"/>
          </w:tcPr>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Количество случаев нарушения, установленных сроков выделения средств из резервного фонда администрации Ильинского муниципального района</w:t>
            </w:r>
          </w:p>
        </w:tc>
        <w:tc>
          <w:tcPr>
            <w:tcW w:w="1519" w:type="dxa"/>
          </w:tcPr>
          <w:p w:rsidR="00F506CE" w:rsidRDefault="00F506CE" w:rsidP="006C2E93">
            <w:pPr>
              <w:spacing w:after="0"/>
              <w:jc w:val="center"/>
              <w:rPr>
                <w:rFonts w:ascii="Times New Roman" w:hAnsi="Times New Roman"/>
                <w:sz w:val="24"/>
                <w:szCs w:val="24"/>
              </w:rPr>
            </w:pPr>
          </w:p>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раз</w:t>
            </w:r>
          </w:p>
        </w:tc>
        <w:tc>
          <w:tcPr>
            <w:tcW w:w="1353" w:type="dxa"/>
          </w:tcPr>
          <w:p w:rsidR="00F506CE" w:rsidRDefault="00F506CE" w:rsidP="006C2E93">
            <w:pPr>
              <w:spacing w:after="0"/>
              <w:jc w:val="center"/>
              <w:rPr>
                <w:rFonts w:ascii="Times New Roman" w:hAnsi="Times New Roman"/>
                <w:sz w:val="24"/>
                <w:szCs w:val="24"/>
              </w:rPr>
            </w:pPr>
          </w:p>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0</w:t>
            </w:r>
          </w:p>
        </w:tc>
        <w:tc>
          <w:tcPr>
            <w:tcW w:w="1333" w:type="dxa"/>
          </w:tcPr>
          <w:p w:rsidR="00F506CE" w:rsidRDefault="00F506CE" w:rsidP="006C2E93">
            <w:pPr>
              <w:spacing w:after="0"/>
              <w:jc w:val="center"/>
              <w:rPr>
                <w:rFonts w:ascii="Times New Roman" w:hAnsi="Times New Roman"/>
                <w:sz w:val="24"/>
                <w:szCs w:val="24"/>
              </w:rPr>
            </w:pPr>
          </w:p>
          <w:p w:rsidR="00F506CE" w:rsidRPr="00965627" w:rsidRDefault="00F506CE" w:rsidP="006C2E93">
            <w:pPr>
              <w:spacing w:after="0"/>
              <w:jc w:val="center"/>
              <w:rPr>
                <w:rFonts w:ascii="Times New Roman" w:hAnsi="Times New Roman"/>
                <w:sz w:val="24"/>
                <w:szCs w:val="24"/>
              </w:rPr>
            </w:pPr>
            <w:r>
              <w:rPr>
                <w:rFonts w:ascii="Times New Roman" w:hAnsi="Times New Roman"/>
                <w:sz w:val="24"/>
                <w:szCs w:val="24"/>
              </w:rPr>
              <w:t>0</w:t>
            </w:r>
          </w:p>
        </w:tc>
        <w:tc>
          <w:tcPr>
            <w:tcW w:w="2571" w:type="dxa"/>
          </w:tcPr>
          <w:p w:rsidR="00F506CE" w:rsidRPr="00965627" w:rsidRDefault="00F506CE" w:rsidP="006C2E93">
            <w:pPr>
              <w:spacing w:after="0"/>
              <w:jc w:val="center"/>
              <w:rPr>
                <w:rFonts w:ascii="Times New Roman" w:hAnsi="Times New Roman"/>
                <w:b/>
                <w:sz w:val="28"/>
                <w:szCs w:val="28"/>
              </w:rPr>
            </w:pPr>
          </w:p>
        </w:tc>
      </w:tr>
    </w:tbl>
    <w:p w:rsidR="00F506CE" w:rsidRPr="00C32191" w:rsidRDefault="00F506CE" w:rsidP="00F506CE">
      <w:pPr>
        <w:spacing w:after="0"/>
        <w:jc w:val="center"/>
        <w:rPr>
          <w:rFonts w:ascii="Times New Roman" w:hAnsi="Times New Roman"/>
          <w:b/>
          <w:sz w:val="28"/>
          <w:szCs w:val="28"/>
        </w:rPr>
      </w:pPr>
      <w:r>
        <w:rPr>
          <w:rFonts w:ascii="Times New Roman" w:hAnsi="Times New Roman"/>
          <w:b/>
          <w:sz w:val="28"/>
          <w:szCs w:val="28"/>
        </w:rPr>
        <w:t xml:space="preserve">  </w:t>
      </w:r>
    </w:p>
    <w:p w:rsidR="00F506CE" w:rsidRPr="00344A06" w:rsidRDefault="00F506CE" w:rsidP="00F506CE">
      <w:pPr>
        <w:spacing w:after="0"/>
        <w:jc w:val="both"/>
        <w:rPr>
          <w:rFonts w:ascii="Times New Roman" w:hAnsi="Times New Roman"/>
          <w:sz w:val="28"/>
          <w:szCs w:val="28"/>
        </w:rPr>
      </w:pPr>
    </w:p>
    <w:p w:rsidR="00F506CE" w:rsidRPr="00344A06" w:rsidRDefault="00F506CE" w:rsidP="00F506CE">
      <w:pPr>
        <w:spacing w:after="0"/>
        <w:jc w:val="both"/>
        <w:rPr>
          <w:rFonts w:ascii="Times New Roman" w:hAnsi="Times New Roman"/>
          <w:sz w:val="28"/>
          <w:szCs w:val="28"/>
        </w:rPr>
      </w:pPr>
    </w:p>
    <w:p w:rsidR="00EE691C" w:rsidRDefault="00EE691C"/>
    <w:sectPr w:rsidR="00EE691C" w:rsidSect="00344A0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F506CE"/>
    <w:rsid w:val="00EE691C"/>
    <w:rsid w:val="00F50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1488</Words>
  <Characters>8486</Characters>
  <Application>Microsoft Office Word</Application>
  <DocSecurity>0</DocSecurity>
  <Lines>70</Lines>
  <Paragraphs>19</Paragraphs>
  <ScaleCrop>false</ScaleCrop>
  <Company>адм</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2</cp:revision>
  <dcterms:created xsi:type="dcterms:W3CDTF">2015-08-18T02:32:00Z</dcterms:created>
  <dcterms:modified xsi:type="dcterms:W3CDTF">2015-08-18T02:32:00Z</dcterms:modified>
</cp:coreProperties>
</file>