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от 25.01.2023 года  №27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6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администрации Ильинского муниципального района  от 19.12.2022 года №355 «Об утверждении муниципальной программы «</w:t>
      </w:r>
      <w:r>
        <w:rPr>
          <w:rFonts w:ascii="Times New Roman" w:hAnsi="Times New Roman"/>
          <w:b/>
          <w:spacing w:val="-6"/>
          <w:sz w:val="28"/>
        </w:rPr>
        <w:t>Развитие транспортной системы Ильинского городского поселения Ильинского муниципального района</w:t>
      </w:r>
      <w:r>
        <w:rPr>
          <w:rFonts w:ascii="Times New Roman" w:hAnsi="Times New Roman"/>
          <w:b/>
          <w:sz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района»,администрация Ильинского муниципального района </w:t>
      </w:r>
      <w:r>
        <w:rPr>
          <w:rFonts w:ascii="Times New Roman" w:hAnsi="Times New Roman"/>
          <w:b/>
          <w:spacing w:val="2"/>
          <w:sz w:val="28"/>
        </w:rPr>
        <w:t>п о с т а н о в л я е т: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Ильинского муниципального района от 19.12.2022 №355</w:t>
      </w:r>
      <w:r>
        <w:rPr>
          <w:rFonts w:ascii="Times New Roman" w:hAnsi="Times New Roman"/>
          <w:b w:val="false"/>
          <w:sz w:val="28"/>
        </w:rPr>
        <w:t xml:space="preserve"> «Об утверждении муниципальной программы «</w:t>
      </w:r>
      <w:r>
        <w:rPr>
          <w:rFonts w:ascii="Times New Roman" w:hAnsi="Times New Roman"/>
          <w:b w:val="false"/>
          <w:spacing w:val="-6"/>
          <w:sz w:val="28"/>
        </w:rPr>
        <w:t>Развитие транспортной системы Ильинского городского поселения Ильинского муниципального района</w:t>
      </w:r>
      <w:r>
        <w:rPr>
          <w:rFonts w:ascii="Times New Roman" w:hAnsi="Times New Roman"/>
          <w:b w:val="false"/>
          <w:sz w:val="28"/>
        </w:rPr>
        <w:t>» следующие изменения: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Приложение к постановлению изложить в новой редакции (прилагается).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2. 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2">
        <w:r>
          <w:rPr>
            <w:rFonts w:ascii="Times New Roman" w:hAnsi="Times New Roman"/>
            <w:spacing w:val="2"/>
            <w:sz w:val="28"/>
          </w:rPr>
          <w:t>www.admilinskoe.ru</w:t>
        </w:r>
      </w:hyperlink>
      <w:r>
        <w:rPr>
          <w:rFonts w:ascii="Times New Roman" w:hAnsi="Times New Roman"/>
          <w:spacing w:val="2"/>
          <w:sz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left="426" w:right="0" w:hanging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4. 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Ильинского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40" w:before="0" w:after="0"/>
        <w:jc w:val="both"/>
        <w:rPr>
          <w:rFonts w:ascii="Times New Roman" w:hAnsi="Times New Roman"/>
          <w:color w:val="BFBFBF"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района:</w:t>
        <w:tab/>
        <w:tab/>
        <w:tab/>
        <w:t xml:space="preserve">    </w:t>
        <w:tab/>
        <w:tab/>
        <w:t xml:space="preserve">         С.И. Васютинский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 xml:space="preserve">Приложение 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b w:val="false"/>
          <w:spacing w:val="10"/>
          <w:sz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spacing w:val="10"/>
          <w:sz w:val="16"/>
        </w:rPr>
        <w:t>от 25.01.2023 года №27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 xml:space="preserve">Приложение 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pacing w:val="10"/>
          <w:sz w:val="16"/>
        </w:rPr>
      </w:pPr>
      <w:r>
        <w:rPr>
          <w:rFonts w:ascii="Times New Roman" w:hAnsi="Times New Roman"/>
          <w:b w:val="false"/>
          <w:spacing w:val="10"/>
          <w:sz w:val="16"/>
        </w:rPr>
        <w:t>от 19.12.2022 года № 355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Title1"/>
        <w:widowControl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МУНИЦИПАЛЬНАЯ  ПРОГРАММА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транспортной системы Ильинского городского поселения 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Ильинского муниципального района»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p>
      <w:pPr>
        <w:pStyle w:val="ConsPlusTitle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транспортной системы Ильинского городского поселения Ильинского муниципального района»</w:t>
      </w:r>
    </w:p>
    <w:tbl>
      <w:tblPr>
        <w:tblStyle w:val="Style_3"/>
        <w:tblW w:w="935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59"/>
        <w:gridCol w:w="6096"/>
      </w:tblGrid>
      <w:tr>
        <w:trPr>
          <w:trHeight w:val="378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Наименование  программы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Title1"/>
              <w:jc w:val="both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«Развитие транспортной системы Ильинского городского поселения Ильинского муниципального района»</w:t>
            </w:r>
          </w:p>
          <w:p>
            <w:pPr>
              <w:pStyle w:val="ConsPlusTitle1"/>
              <w:jc w:val="both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</w:p>
        </w:tc>
      </w:tr>
      <w:tr>
        <w:trPr>
          <w:trHeight w:val="437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Срок и этапы реализации  программы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– 2025</w:t>
            </w:r>
          </w:p>
        </w:tc>
      </w:tr>
      <w:tr>
        <w:trPr>
          <w:trHeight w:val="431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Администратор  программы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41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Исполнительные органы, реализующие  программу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80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Цель  программы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протяженности сети автомобильных дорог местного значения Ильинского городского поселения соответствующих нормативным требованиям и содержание автомобильных дорог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588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Результатом реализации программы будет улучшение качества автомобильных дорог местного значения, улучшение транспортного сообщения в пределах населенных пунктов Ильинского городского поселения по сравнению с предыдущими годами.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Будут выполнены следующие мероприятия: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Инвентаризация дорожного хозяйства городского поселения;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4"/>
              </w:rPr>
              <w:t>Оценка технического состояния дорог местного значения;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4"/>
              </w:rPr>
              <w:t>Выполнение работ по содержанию дорог местного значения.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80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Задачи  программы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Анализ технического состояния автомобильных дорог местного значения на территории городского поселения;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Приведение дорог местного значения в состояние, удовлетворяющее нормативным требованиям;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Обеспечение сохранности дорог местного значения.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95" w:hRule="atLeast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Объем бюджетных ассигнований на реализацию программы (по годам реализации)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сумма расходов на реализацию программы</w:t>
            </w:r>
          </w:p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 2021 – 2025 годы: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93216,30235</w:t>
            </w:r>
            <w:r>
              <w:rPr>
                <w:rFonts w:ascii="Times New Roman" w:hAnsi="Times New Roman"/>
                <w:b/>
                <w:color w:val="FB290D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руб.,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26 091 092,85 </w:t>
            </w:r>
            <w:r>
              <w:rPr>
                <w:rFonts w:ascii="Times New Roman" w:hAnsi="Times New Roman"/>
                <w:sz w:val="24"/>
              </w:rPr>
              <w:t>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21 8437 66,51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мест. Бюджет – 4 247 326,34 </w:t>
            </w:r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r>
              <w:rPr>
                <w:rFonts w:ascii="Times New Roman" w:hAnsi="Times New Roman"/>
                <w:color w:val="C9211E"/>
                <w:sz w:val="24"/>
              </w:rPr>
              <w:t>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</w:rPr>
              <w:t>30 111 701,50</w:t>
            </w:r>
            <w:r>
              <w:rPr>
                <w:rFonts w:ascii="Times New Roman" w:hAnsi="Times New Roman"/>
                <w:sz w:val="24"/>
              </w:rPr>
              <w:t xml:space="preserve"> 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23 827 902,08 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мест. бюджет – 6 283 799,42 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</w:t>
            </w:r>
            <w:r>
              <w:rPr>
                <w:rFonts w:ascii="Times New Roman" w:hAnsi="Times New Roman"/>
                <w:color w:val="FB290D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28 013 508,00 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обл. бюджет – 19 486 916,96</w:t>
            </w:r>
            <w:r>
              <w:rPr>
                <w:rFonts w:ascii="Times New Roman" w:hAnsi="Times New Roman"/>
                <w:color w:val="FB290D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мест. бюджет –</w:t>
            </w:r>
            <w:r>
              <w:rPr>
                <w:rFonts w:ascii="Times New Roman" w:hAnsi="Times New Roman"/>
                <w:color w:val="FB290D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8 526 591,04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4 500 000,00  руб., 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0,00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мест. бюджет – 4 500 000,00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4 500 000,00 руб.,в т.ч.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обл. бюджет – 0,00 руб.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мест. бюджет – 4 500 000,00 руб.</w:t>
            </w:r>
          </w:p>
        </w:tc>
      </w:tr>
    </w:tbl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ind w:left="0" w:right="0" w:hanging="11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ХАРАКТЕРИСТИКА ПРОБЛЕМЫ, НА РЕШЕНИЕ КОТОРОЙ 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НАПРАВЛЕНА ПРОГРАММА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анализа технического состояния автомобильных дорог местного значения в пределах населенных пунктов Ильинского городского поселения, выявлена основная социально-экономическая проблема:</w:t>
      </w:r>
    </w:p>
    <w:p>
      <w:pPr>
        <w:pStyle w:val="ConsPlusNormal1"/>
        <w:widowControl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ConsPlusNormal1"/>
        <w:widowControl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автомобильные дороги местного значения в пределах насаленных пунктов Ильинского городского поселения имеют высокую степень физического и морального износа.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необходимость разработки программы обусловлена: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социально-экономической и политической остротой проблемы;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необходимостью обеспечения сохранности автомобильных дорог, улучшения состояния с целью беспрепятственного транспортного сообщения в пределах границ населенных пунктов Ильинского городского поселения.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 РЕАЛИЗАЦИИ ПРОГРАММЫ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реализации программы будет улучшение качества автомобильных дорог местного значения в границах населенных пунктов Ильинского городского поселения по сравнению с предыдущими годами.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 ОСНОВНЫЕ ЦЕЛИ И ЗАДАЧИ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4.1. Цель программы</w:t>
      </w:r>
    </w:p>
    <w:p>
      <w:pPr>
        <w:pStyle w:val="ConsPlusNormal1"/>
        <w:widowControl/>
        <w:ind w:left="0" w:right="0" w:firstLine="5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Целью программы является поддержание бесперебойного движения транспортных средств по дорогам местного значения в пределах населенных пунктов Ильинского городского поселения, а также обеспечение сохранности автомобильных дорог общего пользования местного значения в пределах населенных пунктов Ильинского городского поселения.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4.2. Целевые индикаторы и ожидаемые результаты реализации программы</w:t>
      </w:r>
    </w:p>
    <w:p>
      <w:pPr>
        <w:pStyle w:val="ConsPlusNormal1"/>
        <w:widowControl/>
        <w:numPr>
          <w:ilvl w:val="0"/>
          <w:numId w:val="0"/>
        </w:numPr>
        <w:ind w:left="0" w:right="253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tbl>
      <w:tblPr>
        <w:tblStyle w:val="Style_3"/>
        <w:tblW w:w="95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0"/>
        <w:gridCol w:w="3847"/>
        <w:gridCol w:w="1056"/>
        <w:gridCol w:w="1020"/>
        <w:gridCol w:w="960"/>
        <w:gridCol w:w="917"/>
        <w:gridCol w:w="1213"/>
      </w:tblGrid>
      <w:tr>
        <w:trPr>
          <w:trHeight w:val="360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N п/п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 год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 год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2024 год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2025 год</w:t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автомобильных дорог местного значения в пределах населенных пунктов Ильинского городского поселения в зимний период, (км)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42,71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Прирост протяженности автомобильных дорог местного значения в пределах населенных пунктов Ильинского городского поселения, отвечающих нормативным требованиям (ремонт автомобильных дорог), (км)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FB290D"/>
              </w:rPr>
            </w:pPr>
            <w:r>
              <w:rPr>
                <w:rFonts w:ascii="Times New Roman" w:hAnsi="Times New Roman"/>
                <w:color w:val="FB290D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FB290D"/>
              </w:rPr>
            </w:pPr>
            <w:r>
              <w:rPr>
                <w:rFonts w:ascii="Times New Roman" w:hAnsi="Times New Roman"/>
                <w:color w:val="FB290D"/>
              </w:rPr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показателям, на 31 декабря отчетного года (км)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26,28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26,78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27,28</w:t>
            </w:r>
          </w:p>
        </w:tc>
      </w:tr>
      <w:tr>
        <w:trPr>
          <w:trHeight w:val="203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63,8</w:t>
            </w:r>
          </w:p>
        </w:tc>
      </w:tr>
    </w:tbl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4.3. Задачи  программы</w:t>
      </w:r>
    </w:p>
    <w:p>
      <w:pPr>
        <w:pStyle w:val="ConsPlusNormal1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numPr>
          <w:ilvl w:val="0"/>
          <w:numId w:val="0"/>
        </w:numPr>
        <w:ind w:left="0" w:right="111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Style w:val="Style_3"/>
        <w:tblW w:w="963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9"/>
        <w:gridCol w:w="6266"/>
        <w:gridCol w:w="2802"/>
      </w:tblGrid>
      <w:tr>
        <w:trPr>
          <w:trHeight w:val="360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N п/п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Задача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Год, к которому задача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должна быть решена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numPr>
                <w:ilvl w:val="0"/>
                <w:numId w:val="0"/>
              </w:numPr>
              <w:ind w:left="0" w:right="0" w:hanging="0"/>
              <w:outlineLvl w:val="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Анализ технического состояния автомобильных местного значения в пределах населенных пунктов Ильинского городского поселения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2021 года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Приведение дорог местного значения в состояние, </w:t>
            </w:r>
            <w:r>
              <w:rPr>
                <w:rFonts w:ascii="Times New Roman" w:hAnsi="Times New Roman"/>
                <w:spacing w:val="-4"/>
              </w:rPr>
              <w:t>отвечающее</w:t>
            </w:r>
            <w:r>
              <w:rPr>
                <w:rFonts w:ascii="Times New Roman" w:hAnsi="Times New Roman"/>
              </w:rPr>
              <w:t xml:space="preserve"> нормативным требованиям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конца 2025 г.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Обеспечение сохранности дорог общего пользования местного значения в пределах населенных пунктов Ильинского городского поселения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rmal1"/>
        <w:widowControl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ПЕРЕЧЕНЬ МЕРОПРИЯТИЙ ПРОГРАММЫ</w:t>
      </w:r>
    </w:p>
    <w:p>
      <w:pPr>
        <w:pStyle w:val="ConsPlusNormal1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Style w:val="Style_3"/>
        <w:tblW w:w="14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883"/>
        <w:gridCol w:w="1676"/>
        <w:gridCol w:w="2647"/>
        <w:gridCol w:w="1845"/>
        <w:gridCol w:w="2714"/>
      </w:tblGrid>
      <w:tr>
        <w:trPr>
          <w:trHeight w:val="47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№ </w:t>
            </w:r>
            <w:r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Сроки исполнения (годы)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Ответственные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 выполнение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Ожидаемые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val="70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  <w:tr>
        <w:trPr>
          <w:trHeight w:val="160" w:hRule="atLeast"/>
        </w:trPr>
        <w:tc>
          <w:tcPr>
            <w:tcW w:w="14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1.Обеспечение сохранности дорог местного значения (содержание автодорог)</w:t>
            </w:r>
          </w:p>
        </w:tc>
      </w:tr>
      <w:tr>
        <w:trPr/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ascii="Times New Roman" w:hAnsi="Times New Roman"/>
                <w:spacing w:val="6"/>
                <w:highlight w:val="white"/>
              </w:rPr>
              <w:t xml:space="preserve"> ул. Кооперативная, ул.Мелиоративная, ул. Пролетарская, ул. Ростовская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1376,53485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1307,70811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68,82674 – мест. бюджет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4226,53485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1307,70811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2918,82674 –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ascii="Times New Roman" w:hAnsi="Times New Roman"/>
                <w:spacing w:val="6"/>
                <w:highlight w:val="white"/>
              </w:rPr>
              <w:t xml:space="preserve"> (п. Ильинское — Хованское: ул. Пионерская, ул. Октябрьская, ул. Песчаная;  с. Гари: ул. Слободская)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1682,334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1386,51758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295,81642 – мест. бюджет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>
          <w:trHeight w:val="936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629,21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5363,544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1386,51758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3977,02642</w:t>
            </w:r>
            <w:r>
              <w:rPr>
                <w:rFonts w:ascii="Times New Roman" w:hAnsi="Times New Roman"/>
                <w:b/>
                <w:color w:val="000000"/>
              </w:rPr>
              <w:t xml:space="preserve"> –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54" w:hRule="atLeast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trHeight w:val="55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 (ул. Красная)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8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highlight w:val="white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ascii="Times New Roman" w:hAnsi="Times New Roman"/>
                <w:spacing w:val="6"/>
                <w:highlight w:val="white"/>
              </w:rPr>
              <w:t xml:space="preserve"> (п. Ильинское — Хованское: ул. Юбилейная, ул. Г.Данилова, пер. Западный)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47" w:hRule="atLeast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2850,00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1.5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2850,0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843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 1: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2021-2025 г.г.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20290,07885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2694,22569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17595,85316 – мест.бюджет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4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Раздел 2. </w:t>
            </w:r>
            <w:r>
              <w:rPr>
                <w:rFonts w:ascii="Times New Roman" w:hAnsi="Times New Roman"/>
                <w:b/>
                <w:i/>
                <w:spacing w:val="-6"/>
              </w:rPr>
              <w:t>Приведение дорог  местного значения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>
          <w:trHeight w:val="200" w:hRule="atLeast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дороги по ул. Советская (км 0,000 — км 1,200)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20536,0584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</w:tr>
      <w:tr>
        <w:trPr>
          <w:trHeight w:val="92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асфальтового покрытия улицы Советская в п. Ильинское-Хованское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399,9996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 на ремонт участка дороги общего пользования местного значения по ул. Первомайская в п. Ильинское-Хованское (от магазина «Магнит» до дороги «Подъезд к аэропорту»)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 на ремонт участка дороги общего пользования местного значения ул.Первомайская (от «Магнита» до ул. Революционной, пер. Юбилейный, ул., соединяющая пер. Юбилейный и ул.Советскую, ул. Луговая (до бани)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178,5</w:t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21364,558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20536,0584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828,4996 —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840" w:hRule="atLeast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 (ямочный ремонт  асфальтового покрытия ул. 8 Марта в п. Ильинское — Хованское, ул. Советская, ул. Красная)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223,67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84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дороги общего пользования местного значения по ул. Советская в п. Ильинское — Хованское (км 1,200 — км 2,324) Ильинского муниципального района Ивановской области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14200,58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13490,551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710,029 — мест. бюджет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84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дороги общего пользования местного значения по ул. Первомайская в п. Ильинское — Хованское (от магазина «Магнит» до дороги «Подъезд к аэропорту»)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9421,93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: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8950,8335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471,0965 — мест. бюджет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685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335,4775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33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 на ремонт участка дороги общего пользования местного значения ул.Первомайская (от «Магнита» до ул. Революционной, пер. Юбилейный, ул., соединяющая пер. Юбилейный и ул.Советскую, ул. Луговая (до бани)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</w:tr>
      <w:tr>
        <w:trPr>
          <w:trHeight w:val="1280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ГБУ ИО «ДТЦ» по проверке объемов и качества выполненных работ ремонта ул. Советская и ул. Первомайская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</w:tr>
      <w:tr>
        <w:trPr>
          <w:trHeight w:val="23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24748,1575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22441,3845 — обл. бюджет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2306,773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—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78" w:hRule="atLeast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 (ямочный ремонт  асфальтового покрытия пер. Советский, ул. Красная)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478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дороги общего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пользования местного значения по ул. Первомайская (от магазина «Магнит» до дороги по ул. Революционная)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6761,075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том числе :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4265,60579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2495,46921— мест. бюджет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478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дороги общего пользования местного значения по пер. Юбилейный в п. Ильинское - Хованское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16022,433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15221,31117 —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801,12183—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23013,508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19486,91696 — обл. бюджет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3526,59104-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1150,0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1150,0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 2: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2018-2024 г.г.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FB290D"/>
              </w:rPr>
            </w:pPr>
            <w:r>
              <w:rPr>
                <w:rFonts w:ascii="Times New Roman" w:hAnsi="Times New Roman"/>
                <w:b/>
                <w:color w:val="000000"/>
              </w:rPr>
              <w:t>71426,2235</w:t>
            </w:r>
            <w:r>
              <w:rPr>
                <w:color w:val="FB290D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62464,35986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8961,86364-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70" w:hRule="atLeast"/>
        </w:trPr>
        <w:tc>
          <w:tcPr>
            <w:tcW w:w="14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 3: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2021-2025 г.г.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1500,0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70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ПРОГРАММЕ: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2021-2025 г.г.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93216,30235 в т.ч.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65158,58555 – обл. бюджет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28057,7168– мест.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1276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6. РЕСУРСНОЕ ОБЕСПЕЧЕНИЕ ПРОГРАММЫ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numPr>
          <w:ilvl w:val="0"/>
          <w:numId w:val="0"/>
        </w:numPr>
        <w:ind w:left="0" w:right="282" w:hanging="0"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tbl>
      <w:tblPr>
        <w:tblStyle w:val="Style_3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30"/>
        <w:gridCol w:w="1426"/>
        <w:gridCol w:w="1395"/>
        <w:gridCol w:w="1486"/>
        <w:gridCol w:w="1378"/>
      </w:tblGrid>
      <w:tr>
        <w:trPr>
          <w:trHeight w:val="478" w:hRule="atLeast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pacing w:val="-6"/>
              </w:rPr>
            </w:pPr>
            <w:r>
              <w:rPr>
                <w:rFonts w:ascii="Times New Roman" w:hAnsi="Times New Roman"/>
                <w:b/>
                <w:i/>
                <w:spacing w:val="-6"/>
              </w:rPr>
              <w:t>Направления финансирования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spacing w:val="-6"/>
              </w:rPr>
            </w:pPr>
            <w:r>
              <w:rPr>
                <w:rFonts w:ascii="Times New Roman" w:hAnsi="Times New Roman"/>
                <w:b/>
                <w:i/>
                <w:spacing w:val="-6"/>
              </w:rPr>
              <w:t>и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2021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(тыс.руб.)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2022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(тыс.руб.)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2023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(тыс.руб.)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2024 год (тыс. руб.)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2025 год (тыс.руб.)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26091,09285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30111,7015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28013,508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4500,000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4500,000</w:t>
            </w:r>
          </w:p>
        </w:tc>
      </w:tr>
      <w:tr>
        <w:trPr/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2918,82674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3977,02642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5000,0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2850,000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2850,000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1307,70811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1386,51758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</w:tr>
      <w:tr>
        <w:trPr/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Раздел 2. </w:t>
            </w:r>
            <w:r>
              <w:rPr>
                <w:rFonts w:ascii="Times New Roman" w:hAnsi="Times New Roman"/>
                <w:b/>
                <w:i/>
                <w:spacing w:val="-6"/>
              </w:rPr>
              <w:t>Приведение дорог местного значения в состояние, удовлетворяющее нормативным требованиям</w:t>
            </w:r>
            <w:r>
              <w:rPr>
                <w:rFonts w:ascii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>
          <w:trHeight w:val="628" w:hRule="atLeast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C9211E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828,4996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2306,773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3526,59104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1150,000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1150,000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20536,0584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22441,3845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19486,91696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</w:tr>
      <w:tr>
        <w:trPr/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500,000</w:t>
            </w:r>
          </w:p>
        </w:tc>
      </w:tr>
      <w:tr>
        <w:trPr/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0,000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/>
      </w:r>
    </w:p>
    <w:sectPr>
      <w:footerReference w:type="default" r:id="rId4"/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>
    <w:name w:val="Normal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ms Rmn" w:hAnsi="Tms Rm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next w:val="Normal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4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3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Textbody">
    <w:name w:val="Text body"/>
    <w:link w:val="Style_8"/>
    <w:qFormat/>
    <w:rPr/>
  </w:style>
  <w:style w:type="character" w:styleId="Style9">
    <w:name w:val="Содержимое таблицы"/>
    <w:link w:val="Style_9"/>
    <w:qFormat/>
    <w:rPr/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Header">
    <w:name w:val="Header"/>
    <w:link w:val="Style_11"/>
    <w:qFormat/>
    <w:rPr/>
  </w:style>
  <w:style w:type="character" w:styleId="Contents7">
    <w:name w:val="Contents 7"/>
    <w:link w:val="Style_12"/>
    <w:qFormat/>
    <w:rPr>
      <w:rFonts w:ascii="XO Thames" w:hAnsi="XO Thames"/>
      <w:sz w:val="28"/>
    </w:rPr>
  </w:style>
  <w:style w:type="character" w:styleId="Heading3">
    <w:name w:val="Heading 3"/>
    <w:link w:val="Style_13"/>
    <w:qFormat/>
    <w:rPr>
      <w:rFonts w:ascii="XO Thames" w:hAnsi="XO Thames"/>
      <w:b/>
      <w:sz w:val="26"/>
    </w:rPr>
  </w:style>
  <w:style w:type="character" w:styleId="Style10">
    <w:name w:val="Текст выноски Знак"/>
    <w:basedOn w:val="DefaultParagraphFont"/>
    <w:link w:val="Style_14"/>
    <w:qFormat/>
    <w:rPr>
      <w:rFonts w:ascii="Tahoma" w:hAnsi="Tahoma"/>
      <w:sz w:val="16"/>
    </w:rPr>
  </w:style>
  <w:style w:type="character" w:styleId="ConsPlusNonformat">
    <w:name w:val="ConsPlusNonformat"/>
    <w:link w:val="Style_16"/>
    <w:qFormat/>
    <w:rPr>
      <w:rFonts w:ascii="Courier New" w:hAnsi="Courier New"/>
      <w:sz w:val="20"/>
    </w:rPr>
  </w:style>
  <w:style w:type="character" w:styleId="Indexheading">
    <w:name w:val="index heading"/>
    <w:link w:val="Style_17"/>
    <w:qFormat/>
    <w:rPr/>
  </w:style>
  <w:style w:type="character" w:styleId="BalloonText">
    <w:name w:val="Balloon Text"/>
    <w:link w:val="Style_18"/>
    <w:qFormat/>
    <w:rPr>
      <w:rFonts w:ascii="Tahoma" w:hAnsi="Tahoma"/>
      <w:sz w:val="16"/>
    </w:rPr>
  </w:style>
  <w:style w:type="character" w:styleId="Contents3">
    <w:name w:val="Contents 3"/>
    <w:link w:val="Style_19"/>
    <w:qFormat/>
    <w:rPr>
      <w:rFonts w:ascii="XO Thames" w:hAnsi="XO Thames"/>
      <w:sz w:val="28"/>
    </w:rPr>
  </w:style>
  <w:style w:type="character" w:styleId="ConsPlusNormal">
    <w:name w:val="ConsPlusNormal"/>
    <w:link w:val="Style_2"/>
    <w:qFormat/>
    <w:rPr>
      <w:rFonts w:ascii="Arial" w:hAnsi="Arial"/>
      <w:sz w:val="20"/>
    </w:rPr>
  </w:style>
  <w:style w:type="character" w:styleId="ConsPlusTitle">
    <w:name w:val="ConsPlusTitle"/>
    <w:link w:val="Style_1"/>
    <w:qFormat/>
    <w:rPr>
      <w:rFonts w:ascii="Arial" w:hAnsi="Arial"/>
      <w:b/>
      <w:sz w:val="20"/>
    </w:rPr>
  </w:style>
  <w:style w:type="character" w:styleId="Style11">
    <w:name w:val="Нижний колонтитул Знак"/>
    <w:basedOn w:val="DefaultParagraphFont"/>
    <w:link w:val="Style_20"/>
    <w:qFormat/>
    <w:rPr>
      <w:rFonts w:ascii="Calibri" w:hAnsi="Calibri"/>
    </w:rPr>
  </w:style>
  <w:style w:type="character" w:styleId="Heading5">
    <w:name w:val="Heading 5"/>
    <w:link w:val="Style_21"/>
    <w:qFormat/>
    <w:rPr>
      <w:rFonts w:ascii="XO Thames" w:hAnsi="XO Thames"/>
      <w:b/>
      <w:sz w:val="22"/>
    </w:rPr>
  </w:style>
  <w:style w:type="character" w:styleId="Heading1">
    <w:name w:val="Heading 1"/>
    <w:link w:val="Style_22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15"/>
    <w:qFormat/>
    <w:rPr/>
  </w:style>
  <w:style w:type="character" w:styleId="Footer">
    <w:name w:val="Footer"/>
    <w:link w:val="Style_23"/>
    <w:qFormat/>
    <w:rPr/>
  </w:style>
  <w:style w:type="character" w:styleId="Style12">
    <w:name w:val="Интернет-ссылка"/>
    <w:basedOn w:val="DefaultParagraphFont"/>
    <w:link w:val="Style_34"/>
    <w:rPr>
      <w:color w:val="0000FF"/>
      <w:u w:val="single"/>
    </w:rPr>
  </w:style>
  <w:style w:type="character" w:styleId="Footnote">
    <w:name w:val="Footnote"/>
    <w:link w:val="Style_25"/>
    <w:qFormat/>
    <w:rPr>
      <w:rFonts w:ascii="XO Thames" w:hAnsi="XO Thames"/>
      <w:sz w:val="22"/>
    </w:rPr>
  </w:style>
  <w:style w:type="character" w:styleId="Contents1">
    <w:name w:val="Contents 1"/>
    <w:link w:val="Style_26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7"/>
    <w:qFormat/>
    <w:rPr>
      <w:rFonts w:ascii="XO Thames" w:hAnsi="XO Thames"/>
      <w:sz w:val="20"/>
    </w:rPr>
  </w:style>
  <w:style w:type="character" w:styleId="ConsPlusDocList">
    <w:name w:val="ConsPlusDocList"/>
    <w:link w:val="Style_28"/>
    <w:qFormat/>
    <w:rPr>
      <w:rFonts w:ascii="Courier New" w:hAnsi="Courier New"/>
      <w:sz w:val="20"/>
    </w:rPr>
  </w:style>
  <w:style w:type="character" w:styleId="Contents9">
    <w:name w:val="Contents 9"/>
    <w:link w:val="Style_29"/>
    <w:qFormat/>
    <w:rPr>
      <w:rFonts w:ascii="XO Thames" w:hAnsi="XO Thames"/>
      <w:sz w:val="28"/>
    </w:rPr>
  </w:style>
  <w:style w:type="character" w:styleId="Style13">
    <w:name w:val="Верхний и нижний колонтитулы"/>
    <w:link w:val="Style_30"/>
    <w:qFormat/>
    <w:rPr/>
  </w:style>
  <w:style w:type="character" w:styleId="Style14">
    <w:name w:val="Заголовок"/>
    <w:link w:val="Style_31"/>
    <w:qFormat/>
    <w:rPr>
      <w:rFonts w:ascii="Liberation Sans" w:hAnsi="Liberation Sans"/>
      <w:sz w:val="28"/>
    </w:rPr>
  </w:style>
  <w:style w:type="character" w:styleId="Contents8">
    <w:name w:val="Contents 8"/>
    <w:link w:val="Style_32"/>
    <w:qFormat/>
    <w:rPr>
      <w:rFonts w:ascii="XO Thames" w:hAnsi="XO Thames"/>
      <w:sz w:val="28"/>
    </w:rPr>
  </w:style>
  <w:style w:type="character" w:styleId="List">
    <w:name w:val="List"/>
    <w:basedOn w:val="Textbody"/>
    <w:link w:val="Style_33"/>
    <w:qFormat/>
    <w:rPr/>
  </w:style>
  <w:style w:type="character" w:styleId="Style15">
    <w:name w:val="Заголовок таблицы"/>
    <w:basedOn w:val="Style9"/>
    <w:link w:val="Style_35"/>
    <w:qFormat/>
    <w:rPr>
      <w:b/>
    </w:rPr>
  </w:style>
  <w:style w:type="character" w:styleId="Contents5">
    <w:name w:val="Contents 5"/>
    <w:link w:val="Style_36"/>
    <w:qFormat/>
    <w:rPr>
      <w:rFonts w:ascii="XO Thames" w:hAnsi="XO Thames"/>
      <w:sz w:val="28"/>
    </w:rPr>
  </w:style>
  <w:style w:type="character" w:styleId="Style16">
    <w:name w:val="Верхний колонтитул Знак"/>
    <w:basedOn w:val="DefaultParagraphFont"/>
    <w:link w:val="Style_37"/>
    <w:qFormat/>
    <w:rPr>
      <w:rFonts w:ascii="Calibri" w:hAnsi="Calibri"/>
    </w:rPr>
  </w:style>
  <w:style w:type="character" w:styleId="Subtitle">
    <w:name w:val="Subtitle"/>
    <w:link w:val="Style_38"/>
    <w:qFormat/>
    <w:rPr>
      <w:rFonts w:ascii="XO Thames" w:hAnsi="XO Thames"/>
      <w:i/>
      <w:sz w:val="24"/>
    </w:rPr>
  </w:style>
  <w:style w:type="character" w:styleId="Title">
    <w:name w:val="Title"/>
    <w:link w:val="Style_39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40"/>
    <w:qFormat/>
    <w:rPr>
      <w:rFonts w:ascii="XO Thames" w:hAnsi="XO Thames"/>
      <w:b/>
      <w:sz w:val="24"/>
    </w:rPr>
  </w:style>
  <w:style w:type="character" w:styleId="Caption">
    <w:name w:val="Caption"/>
    <w:link w:val="Style_41"/>
    <w:qFormat/>
    <w:rPr>
      <w:i/>
      <w:sz w:val="24"/>
    </w:rPr>
  </w:style>
  <w:style w:type="character" w:styleId="Heading2">
    <w:name w:val="Heading 2"/>
    <w:link w:val="Style_42"/>
    <w:qFormat/>
    <w:rPr>
      <w:rFonts w:ascii="XO Thames" w:hAnsi="XO Thames"/>
      <w:b/>
      <w:sz w:val="28"/>
    </w:rPr>
  </w:style>
  <w:style w:type="character" w:styleId="ConsPlusCell">
    <w:name w:val="ConsPlusCell"/>
    <w:link w:val="Style_43"/>
    <w:qFormat/>
    <w:rPr>
      <w:rFonts w:ascii="Arial" w:hAnsi="Arial"/>
      <w:sz w:val="20"/>
    </w:rPr>
  </w:style>
  <w:style w:type="paragraph" w:styleId="Style17">
    <w:name w:val="Заголовок"/>
    <w:basedOn w:val="Normal"/>
    <w:next w:val="Style18"/>
    <w:link w:val="Style_31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8">
    <w:name w:val="Body Text"/>
    <w:basedOn w:val="Normal"/>
    <w:link w:val="Style_8_ch"/>
    <w:pPr>
      <w:spacing w:before="0" w:after="140"/>
    </w:pPr>
    <w:rPr/>
  </w:style>
  <w:style w:type="paragraph" w:styleId="Style19">
    <w:name w:val="List"/>
    <w:basedOn w:val="Style18"/>
    <w:link w:val="Style_33_ch"/>
    <w:pPr/>
    <w:rPr/>
  </w:style>
  <w:style w:type="paragraph" w:styleId="Style20">
    <w:name w:val="Caption"/>
    <w:basedOn w:val="Normal"/>
    <w:link w:val="Style_41_ch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next w:val="Normal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9_ch"/>
    <w:qFormat/>
    <w:pPr>
      <w:widowControl w:val="false"/>
    </w:pPr>
    <w:rPr/>
  </w:style>
  <w:style w:type="paragraph" w:styleId="6">
    <w:name w:val="TOC 6"/>
    <w:next w:val="Normal"/>
    <w:link w:val="Style_10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Верхний и нижний колонтитулы"/>
    <w:basedOn w:val="Normal"/>
    <w:link w:val="Style_30_ch"/>
    <w:qFormat/>
    <w:pPr/>
    <w:rPr/>
  </w:style>
  <w:style w:type="paragraph" w:styleId="Style24">
    <w:name w:val="Header"/>
    <w:basedOn w:val="Normal"/>
    <w:link w:val="Style_11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7">
    <w:name w:val="TOC 7"/>
    <w:next w:val="Normal"/>
    <w:link w:val="Style_12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Текст выноски Знак"/>
    <w:basedOn w:val="DefaultParagraphFont1"/>
    <w:link w:val="Style_14_ch"/>
    <w:qFormat/>
    <w:pPr/>
    <w:rPr>
      <w:rFonts w:ascii="Tahoma" w:hAnsi="Tahoma"/>
      <w:sz w:val="16"/>
    </w:rPr>
  </w:style>
  <w:style w:type="paragraph" w:styleId="ConsPlusNonformat1">
    <w:name w:val="ConsPlusNonformat"/>
    <w:link w:val="Style_16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dexheading1">
    <w:name w:val="index heading"/>
    <w:basedOn w:val="Normal"/>
    <w:link w:val="Style_17_ch"/>
    <w:qFormat/>
    <w:pPr/>
    <w:rPr/>
  </w:style>
  <w:style w:type="paragraph" w:styleId="BalloonText1">
    <w:name w:val="Balloon Text"/>
    <w:basedOn w:val="Normal"/>
    <w:link w:val="Style_18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31">
    <w:name w:val="TOC 3"/>
    <w:next w:val="Normal"/>
    <w:link w:val="Style_19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Style_2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1">
    <w:name w:val="ConsPlusTitle"/>
    <w:link w:val="Style_1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Нижний колонтитул Знак"/>
    <w:basedOn w:val="DefaultParagraphFont1"/>
    <w:link w:val="Style_20_ch"/>
    <w:qFormat/>
    <w:pPr/>
    <w:rPr>
      <w:rFonts w:ascii="Calibri" w:hAnsi="Calibri"/>
    </w:rPr>
  </w:style>
  <w:style w:type="paragraph" w:styleId="DefaultParagraphFont1">
    <w:name w:val="Default Paragraph Font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Footer"/>
    <w:basedOn w:val="Normal"/>
    <w:link w:val="Style_23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ternetlink">
    <w:name w:val="Hyperlink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25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6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DocList1">
    <w:name w:val="ConsPlusDocList"/>
    <w:link w:val="Style_28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9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32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Интернет-ссылка"/>
    <w:basedOn w:val="DefaultParagraphFont1"/>
    <w:link w:val="Style_34_ch"/>
    <w:qFormat/>
    <w:pPr/>
    <w:rPr>
      <w:color w:val="0000FF"/>
      <w:u w:val="single"/>
    </w:rPr>
  </w:style>
  <w:style w:type="paragraph" w:styleId="Style29">
    <w:name w:val="Заголовок таблицы"/>
    <w:basedOn w:val="Style22"/>
    <w:link w:val="Style_35_ch"/>
    <w:qFormat/>
    <w:pPr>
      <w:jc w:val="center"/>
    </w:pPr>
    <w:rPr>
      <w:b/>
    </w:rPr>
  </w:style>
  <w:style w:type="paragraph" w:styleId="51">
    <w:name w:val="TOC 5"/>
    <w:next w:val="Normal"/>
    <w:link w:val="Style_3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Верхний колонтитул Знак"/>
    <w:basedOn w:val="DefaultParagraphFont1"/>
    <w:link w:val="Style_37_ch"/>
    <w:qFormat/>
    <w:pPr/>
    <w:rPr>
      <w:rFonts w:ascii="Calibri" w:hAnsi="Calibri"/>
    </w:rPr>
  </w:style>
  <w:style w:type="paragraph" w:styleId="Style31">
    <w:name w:val="Subtitle"/>
    <w:next w:val="Normal"/>
    <w:link w:val="Style_38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next w:val="Normal"/>
    <w:link w:val="Style_39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sPlusCell1">
    <w:name w:val="ConsPlusCell"/>
    <w:link w:val="Style_4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styleId="Style_44">
    <w:name w:val="Table Grid"/>
    <w:basedOn w:val="Style_3"/>
    <w:pPr>
      <w:jc w:val="both"/>
    </w:pPr>
    <w:rPr>
      <w:sz w:val="28"/>
    </w:r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LibreOffice/6.4.1.2$Windows_x86 LibreOffice_project/4d224e95b98b138af42a64d84056446d09082932</Application>
  <Pages>13</Pages>
  <Words>2434</Words>
  <Characters>17847</Characters>
  <CharactersWithSpaces>21570</CharactersWithSpaces>
  <Paragraphs>500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2023-02-02T12:17:18Z</cp:lastPrinted>
  <dcterms:modified xsi:type="dcterms:W3CDTF">2023-02-02T12:18:28Z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