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21.12.2020 года  № 326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Ильинское-Хованское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Ильинского муниципального района от 21.10.2014 №408 «Об утверждении муниципальной программы «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spacing w:val="-6"/>
          <w:sz w:val="28"/>
          <w:szCs w:val="28"/>
        </w:rPr>
        <w:t>азвитие транспортной системы и обеспечение безопасности граждан Ильинского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1"/>
        <w:ind w:firstLine="540" w:left="0" w:right="0"/>
        <w:jc w:val="both"/>
        <w:rPr>
          <w:rFonts w:ascii="Times New Roman" w:cs="Times New Roman" w:hAnsi="Times New Roman"/>
          <w:b/>
          <w:spacing w:val="-20"/>
          <w:sz w:val="28"/>
          <w:szCs w:val="28"/>
        </w:rPr>
      </w:pPr>
      <w:r>
        <w:rPr>
          <w:rFonts w:ascii="Times New Roman" w:cs="Times New Roman" w:hAnsi="Times New Roman"/>
          <w:spacing w:val="-20"/>
          <w:sz w:val="28"/>
          <w:szCs w:val="28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объёмов финансирования мероприятий муниципальной программы «Развитие транспортной системы и обеспечение безопасности граждан Ильинского муниципального района», администрация Ильинского муниципального района </w:t>
      </w:r>
      <w:r>
        <w:rPr>
          <w:rFonts w:ascii="Times New Roman" w:cs="Times New Roman" w:hAnsi="Times New Roman"/>
          <w:b/>
          <w:spacing w:val="-20"/>
          <w:sz w:val="28"/>
          <w:szCs w:val="28"/>
        </w:rPr>
        <w:t>п о с т а н о в л я е т:</w:t>
      </w:r>
    </w:p>
    <w:p>
      <w:pPr>
        <w:pStyle w:val="style0"/>
        <w:widowControl w:val="false"/>
        <w:numPr>
          <w:ilvl w:val="0"/>
          <w:numId w:val="6"/>
        </w:numPr>
        <w:tabs>
          <w:tab w:leader="none" w:pos="0" w:val="left"/>
        </w:tabs>
        <w:suppressAutoHyphens w:val="true"/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Внести в постановление администрации Ильинского муниципального района от 21.10.2014 №408 «Об утверждении муниципальной программы </w:t>
      </w:r>
      <w:r>
        <w:rPr>
          <w:rFonts w:ascii="Times New Roman" w:hAnsi="Times New Roman"/>
          <w:bCs/>
          <w:spacing w:val="2"/>
          <w:sz w:val="28"/>
          <w:szCs w:val="28"/>
        </w:rPr>
        <w:t>«Р</w:t>
      </w:r>
      <w:r>
        <w:rPr>
          <w:rFonts w:ascii="Times New Roman" w:hAnsi="Times New Roman"/>
          <w:spacing w:val="2"/>
          <w:sz w:val="28"/>
          <w:szCs w:val="28"/>
        </w:rPr>
        <w:t xml:space="preserve">азвитие транспортной системы и обеспечение безопасности граждан Ильинского муниципального района» следующие изменения: </w:t>
      </w:r>
    </w:p>
    <w:p>
      <w:pPr>
        <w:pStyle w:val="style0"/>
        <w:widowControl w:val="false"/>
        <w:numPr>
          <w:ilvl w:val="1"/>
          <w:numId w:val="6"/>
        </w:numPr>
        <w:tabs>
          <w:tab w:leader="none" w:pos="0" w:val="left"/>
        </w:tabs>
        <w:suppressAutoHyphens w:val="true"/>
        <w:spacing w:after="0" w:before="0" w:line="100" w:lineRule="atLeast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Приложение к постановлению изложить в новой редакции (прилагается).</w:t>
      </w:r>
    </w:p>
    <w:p>
      <w:pPr>
        <w:pStyle w:val="style0"/>
        <w:widowControl w:val="false"/>
        <w:numPr>
          <w:ilvl w:val="0"/>
          <w:numId w:val="6"/>
        </w:numPr>
        <w:tabs>
          <w:tab w:leader="none" w:pos="0" w:val="left"/>
        </w:tabs>
        <w:suppressAutoHyphens w:val="true"/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2">
        <w:r>
          <w:rPr>
            <w:rStyle w:val="style23"/>
            <w:rFonts w:ascii="Times New Roman" w:hAnsi="Times New Roman"/>
            <w:spacing w:val="2"/>
            <w:sz w:val="28"/>
            <w:szCs w:val="28"/>
            <w:lang w:val="en-US"/>
          </w:rPr>
          <w:t>www</w:t>
        </w:r>
        <w:r>
          <w:rPr>
            <w:rStyle w:val="style23"/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Style w:val="style23"/>
            <w:rFonts w:ascii="Times New Roman" w:hAnsi="Times New Roman"/>
            <w:spacing w:val="2"/>
            <w:sz w:val="28"/>
            <w:szCs w:val="28"/>
            <w:lang w:val="en-US"/>
          </w:rPr>
          <w:t>admilinskoe</w:t>
        </w:r>
        <w:r>
          <w:rPr>
            <w:rStyle w:val="style23"/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Style w:val="style23"/>
            <w:rFonts w:ascii="Times New Roman" w:hAnsi="Times New Roman"/>
            <w:spacing w:val="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style0"/>
        <w:widowControl w:val="false"/>
        <w:numPr>
          <w:ilvl w:val="0"/>
          <w:numId w:val="6"/>
        </w:numPr>
        <w:tabs>
          <w:tab w:leader="none" w:pos="0" w:val="left"/>
        </w:tabs>
        <w:suppressAutoHyphens w:val="true"/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после его официального опубликования.</w:t>
      </w:r>
    </w:p>
    <w:p>
      <w:pPr>
        <w:pStyle w:val="style0"/>
        <w:numPr>
          <w:ilvl w:val="0"/>
          <w:numId w:val="6"/>
        </w:numPr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Контроль за выполнением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284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Ильинского </w:t>
      </w:r>
    </w:p>
    <w:p>
      <w:pPr>
        <w:pStyle w:val="style0"/>
        <w:spacing w:after="0" w:before="0" w:line="100" w:lineRule="atLeast"/>
        <w:ind w:hanging="0" w:left="284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района:</w:t>
        <w:tab/>
        <w:tab/>
        <w:tab/>
        <w:tab/>
        <w:tab/>
        <w:t>С.И. Васютинский</w:t>
      </w:r>
    </w:p>
    <w:p>
      <w:pPr>
        <w:pStyle w:val="style33"/>
        <w:pageBreakBefore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Приложение 1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pacing w:val="10"/>
          <w:sz w:val="16"/>
          <w:szCs w:val="16"/>
        </w:rPr>
      </w:pPr>
      <w:r>
        <w:rPr>
          <w:rFonts w:ascii="Times New Roman" w:cs="Times New Roman" w:hAnsi="Times New Roman"/>
          <w:b w:val="false"/>
          <w:spacing w:val="10"/>
          <w:sz w:val="16"/>
          <w:szCs w:val="16"/>
        </w:rPr>
        <w:t>от 21.12.2020 года   № 326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Приложение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pacing w:val="10"/>
          <w:sz w:val="16"/>
          <w:szCs w:val="16"/>
        </w:rPr>
      </w:pPr>
      <w:r>
        <w:rPr>
          <w:rFonts w:ascii="Times New Roman" w:cs="Times New Roman" w:hAnsi="Times New Roman"/>
          <w:b w:val="false"/>
          <w:spacing w:val="10"/>
          <w:sz w:val="16"/>
          <w:szCs w:val="16"/>
        </w:rPr>
        <w:t>от 21.10.2014 года   № 408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МУНИЦИПАЛЬНАЯ  ПРОГРАММА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РАЗВИТИЕ ТРАНСПОРТНОЙ СИСТЕМЫ ИЛЬИНСКОГО 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МУНИЦИПАЛЬНОГО РАЙОНА 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1. ПАСПОРТ МУНИЦИПАЛЬНОЙ ПРОГРАММЫ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 развитию транспортной системы Ильинского муниципального района 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right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3104"/>
        <w:gridCol w:w="6251"/>
      </w:tblGrid>
      <w:tr>
        <w:trPr>
          <w:trHeight w:hRule="atLeast" w:val="378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(далее - программа)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3"/>
              <w:widowControl/>
              <w:jc w:val="both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Развитие транспортной системы Ильинского муниципального района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pacing w:val="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pacing w:val="2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2018 – 2023 годы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Администраторы программы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60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Исполнительные органы, реализующие программу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60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Перечень подпрограмм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Ильинского муниципального района.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Развитие пассажирского автотранспортного обслуживания населения Ильинского муниципального района.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Ильинском муниципальном районе.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Увеличение сети автомобильных дорог общего пользования местного значения соответствующих нормативным требованиям и содержание автомобильных дорог;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Улучшение условий для удовлетворения потребностей экономики и населения в автомобильных перевозках и транспортных услугах;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Создание условий, обеспечивающих сокращение общего числа дорожно-транспортных происшествий (далее по тексту ДТП) и, в особенности, способных повлечь гибель, либо причинение вреда здоровью граждан.</w:t>
            </w:r>
          </w:p>
        </w:tc>
      </w:tr>
      <w:tr>
        <w:trPr>
          <w:trHeight w:hRule="atLeast" w:val="1588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программы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Результатом реализации 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годами, а также улучшение условий для удовлетворения потребностей экономики и населения в автомобильных перевозках и транспортных услугах.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Будут выполнены следующие мероприятия: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-  Инвентаризация дорожного хозяйства района;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-  Оценка технического состояния дорог местного значения;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-  Прирост протяженности дорог местного значения, отвечающих нормативным требованиям и условиям безопасности дорожного движения;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-  Выполнение работ по содержанию дорог местного значения;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-  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и багажа на межмуниципальных маршрутах регулярных перевозок в границах Ильинского муниципального района.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 Сокращение общего числа дорожно-транспортных происшествий;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 Воспитание культуры, и строгое выполнение правил дорожного движения всеми участниками дорожного движения;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 Обеспечение безопасности пешеходов.</w:t>
            </w:r>
          </w:p>
        </w:tc>
      </w:tr>
      <w:tr>
        <w:trPr>
          <w:trHeight w:hRule="atLeast" w:val="108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Задачи  программы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1.Анализ технического состояния автомобильных дорог местного значения на территории района.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2.Приведение дорог местного значение в состояние, удовлетворяющее нормативным требованиям.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3.Обеспечение сохранности дорог местного значения.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4.Создание условий для более эффективной работы автотранспортного предприятия.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5.Создание условий безопасного дорожного движения.</w:t>
            </w:r>
          </w:p>
        </w:tc>
      </w:tr>
      <w:tr>
        <w:trPr>
          <w:trHeight w:hRule="atLeast" w:val="1195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программы (по годам реализации)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Общая сумма расходов на реализацию программы на 2018-2023 годы – 122 860 958,93 рублей,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том числе средства: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ind w:hanging="360" w:left="36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год – 6967100,00 рублей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2019 год – 71315855,70 рублей</w:t>
            </w:r>
          </w:p>
          <w:p>
            <w:pPr>
              <w:pStyle w:val="style31"/>
              <w:widowControl/>
              <w:ind w:hanging="0" w:left="36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(областной бюджет – 63496055,70 рублей)</w:t>
            </w:r>
          </w:p>
          <w:p>
            <w:pPr>
              <w:pStyle w:val="style31"/>
              <w:widowControl/>
              <w:ind w:hanging="0" w:left="36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(местный бюджет – 7819800,00 рублей)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2020 год – 12801468,30 рублей</w:t>
            </w:r>
          </w:p>
          <w:p>
            <w:pPr>
              <w:pStyle w:val="style31"/>
              <w:widowControl/>
              <w:ind w:hanging="0" w:left="36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(областной бюджет – 4358357,28 рублей)</w:t>
            </w:r>
          </w:p>
          <w:p>
            <w:pPr>
              <w:pStyle w:val="style31"/>
              <w:widowControl/>
              <w:ind w:hanging="0" w:left="36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(местный бюджет – 8428126,02 рублей)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2021 год – 11802998,03 рублей</w:t>
            </w:r>
          </w:p>
          <w:p>
            <w:pPr>
              <w:pStyle w:val="style31"/>
              <w:widowControl/>
              <w:ind w:hanging="0" w:left="36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(областной бюджет – 4187998,03 рублей)</w:t>
            </w:r>
          </w:p>
          <w:p>
            <w:pPr>
              <w:pStyle w:val="style31"/>
              <w:widowControl/>
              <w:ind w:hanging="0" w:left="36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(местный бюджет – 7600015,00 рублей)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2022 год – 12158536,90 рублей</w:t>
            </w:r>
          </w:p>
          <w:p>
            <w:pPr>
              <w:pStyle w:val="style31"/>
              <w:widowControl/>
              <w:ind w:hanging="0" w:left="36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(областной бюджет – 4443536,90 рублей)</w:t>
            </w:r>
          </w:p>
          <w:p>
            <w:pPr>
              <w:pStyle w:val="style31"/>
              <w:widowControl/>
              <w:ind w:hanging="0" w:left="36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(местный бюджет – 7715000,00 рублей)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2023 год – 7815000,00 рублей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bCs/>
          <w:sz w:val="4"/>
          <w:szCs w:val="4"/>
        </w:rPr>
      </w:pPr>
      <w:r>
        <w:rPr>
          <w:rFonts w:ascii="Times New Roman" w:hAnsi="Times New Roman"/>
          <w:b/>
          <w:bCs/>
          <w:sz w:val="4"/>
          <w:szCs w:val="4"/>
        </w:rPr>
      </w:r>
    </w:p>
    <w:p>
      <w:pPr>
        <w:pStyle w:val="style31"/>
        <w:pageBreakBefore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2. СОЦИАЛЬНО-ЭКОНОМИЧЕСКАЯ ПРОБЛЕМА ИЛЬИНСКОГО МУНИЦИПАЛЬНОГО РАЙОНА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основании анализа технического состояния автомобильных дорог местного значения, ситуации с пассажирским автотранспортным обслуживанием населения, состояния криминальной обстановки, безопасности дорожного движения, а также противопожарной безопасности граждан Ильинского муниципального района выявлены основные социально-экономические проблемы: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неудовлетворительное состояние автомобильных дорог, большая часть из которых не соответствует нормативным требованиям.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слабое материально-техническое состояние автотранспортного предприятия.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постоянно возрастающая мобильность населения;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pacing w:val="-6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pacing w:val="-6"/>
          <w:sz w:val="24"/>
          <w:szCs w:val="24"/>
        </w:rPr>
        <w:t>уменьшение объемов перевозок общественным транспортом  и увеличение личным транспортом.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Таким образом, необходимость разработки программы по развитию транспортной системы Ильинского муниципального района обусловлена: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социально-экономической и политической остротой проблемы.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необходимостью обеспечения сохранности автомобильных дорог, улучшения состояния с целью беспрепятственного транспортного сообщения между населенными пунктами района.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улучшению условий для удовлетворения потребностей экономики и населения в автомобильных перевозках и транспортных услугах.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необходимостью создания условий безопасного дорожного движения.</w:t>
      </w:r>
    </w:p>
    <w:p>
      <w:pPr>
        <w:pStyle w:val="style31"/>
        <w:pageBreakBefore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 ОСНОВНЫЕ ЦЕЛИ И ЗАДАЧИ 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3.1. Цель  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firstLine="708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Целью программы является увеличение сети автомобильных дорог общего пользования местного значения соответствующих нормативным требованиям и содержание автомобильных дорог, улучшение условий для удовлетворения потребностей экономики и населения в автомобильных перевозках и транспортных услугах, повышение уровня безопасности дорожного движения в Ильинском районе.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3.2. Целевые индикаторы и ожидаемые результаты реализации 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(с учётом показателей поселений Ильинского муниципального района)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tbl>
      <w:tblPr>
        <w:jc w:val="right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39"/>
        <w:gridCol w:w="4794"/>
        <w:gridCol w:w="719"/>
        <w:gridCol w:w="720"/>
        <w:gridCol w:w="719"/>
        <w:gridCol w:w="719"/>
        <w:gridCol w:w="719"/>
        <w:gridCol w:w="724"/>
      </w:tblGrid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N п/п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Наименование показателя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2018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2019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2021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2022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2023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Содержание и ремонт автомобильных дорог местного значения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</w:tr>
      <w:tr>
        <w:trPr>
          <w:trHeight w:hRule="atLeast" w:val="114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1.3.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1.4.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0,737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1.5.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1,7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1,88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1.6.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отчётного года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163,1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107,317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108,317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109,317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110,317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111,317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1.7.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45,8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47,0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47,4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47,8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48,3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48,7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маршрутах, (тыс. руб.)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2017,5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2604,8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40"/>
              <w:spacing w:after="0" w:before="0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Создание условий безопасного дорожного движения, в т.ч.: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3.1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40"/>
              <w:spacing w:after="0" w:before="0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Количество ДТП, (единиц)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3.2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40"/>
              <w:spacing w:after="0" w:before="0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Количество ДТП с участием детей, (единиц)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3.3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40"/>
              <w:spacing w:after="0" w:before="0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Охват учащихся мероприятиями по безопасности дорожного движения, (%)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Отчётные значения целевых показателей определяются администрацией Ильинского муниципального района на основании отчётов организаций и учреждений, ответственных за работу по направлениям мероприятий Программы.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Результатом реализации 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годами, улучшение условий для удовлетворения потребностей экономики и населения в автомобильных перевозках и транспортных услугах, а также повышение уровня безопасности дорожного движения в Ильинском районе.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3.3. Задачи  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39"/>
        <w:gridCol w:w="6123"/>
        <w:gridCol w:w="2694"/>
      </w:tblGrid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Год, к которому задача должна быть решена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Анализ технического состояния автомобильных местного значения дорог на территории района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Ежегодно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Приведение дорог местного значение в состояние, </w:t>
            </w:r>
            <w:r>
              <w:rPr>
                <w:rFonts w:ascii="Times New Roman" w:cs="Times New Roman" w:hAnsi="Times New Roman"/>
                <w:spacing w:val="-4"/>
              </w:rPr>
              <w:t>отвечающее</w:t>
            </w:r>
            <w:r>
              <w:rPr>
                <w:rFonts w:ascii="Times New Roman" w:cs="Times New Roman" w:hAnsi="Times New Roman"/>
              </w:rPr>
              <w:t xml:space="preserve"> нормативным требованиям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2023 г.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Обеспечение сохранности дорог общего пользования местного значения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Весь период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Создание условий для более эффективной работы автотранспортного предприятия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2023 г.</w:t>
            </w:r>
          </w:p>
        </w:tc>
      </w:tr>
      <w:tr>
        <w:trPr>
          <w:trHeight w:hRule="atLeast" w:val="169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Сокращение общего числа дорожно-транспортных происшествий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2023 г.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Воспитание культуры, и строгое выполнение правил дорожного движения всеми участниками дорожного движения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2023 г.</w:t>
            </w:r>
          </w:p>
        </w:tc>
      </w:tr>
      <w:tr>
        <w:trPr>
          <w:trHeight w:hRule="atLeast" w:val="129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Обеспечение безопасности пешеходов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2023 г.</w:t>
            </w:r>
          </w:p>
        </w:tc>
      </w:tr>
    </w:tbl>
    <w:p>
      <w:pPr>
        <w:pStyle w:val="style33"/>
        <w:widowControl/>
        <w:jc w:val="center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  МЕРОПРИЯТИЯ  ПРОГРАММЫ</w:t>
      </w:r>
    </w:p>
    <w:p>
      <w:pPr>
        <w:pStyle w:val="style31"/>
        <w:widowControl/>
        <w:ind w:hanging="0" w:left="0" w:right="-31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(рублей)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5"/>
        <w:gridCol w:w="5215"/>
        <w:gridCol w:w="1540"/>
        <w:gridCol w:w="3600"/>
        <w:gridCol w:w="2060"/>
        <w:gridCol w:w="2000"/>
      </w:tblGrid>
      <w:tr>
        <w:trPr>
          <w:trHeight w:hRule="atLeast" w:val="242"/>
          <w:cantSplit w:val="false"/>
        </w:trPr>
        <w:tc>
          <w:tcPr>
            <w:tcW w:type="dxa" w:w="20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type="dxa" w:w="521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мероприятий</w:t>
            </w:r>
          </w:p>
        </w:tc>
        <w:tc>
          <w:tcPr>
            <w:tcW w:type="dxa" w:w="154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Сроки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исполнения (годы)</w:t>
            </w:r>
          </w:p>
        </w:tc>
        <w:tc>
          <w:tcPr>
            <w:tcW w:type="dxa" w:w="3600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Объем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финансирования</w:t>
            </w:r>
          </w:p>
        </w:tc>
        <w:tc>
          <w:tcPr>
            <w:tcW w:type="dxa" w:w="206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 выполнение</w:t>
            </w:r>
          </w:p>
        </w:tc>
        <w:tc>
          <w:tcPr>
            <w:tcW w:type="dxa" w:w="200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Ожидаемые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>
        <w:trPr>
          <w:trHeight w:hRule="atLeast" w:val="261"/>
          <w:cantSplit w:val="false"/>
        </w:trPr>
        <w:tc>
          <w:tcPr>
            <w:tcW w:type="dxa" w:w="20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type="dxa" w:w="521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type="dxa" w:w="154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type="dxa" w:w="184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обл.</w:t>
            </w:r>
          </w:p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бюджет</w:t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-100" w:right="-108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мест.</w:t>
            </w:r>
          </w:p>
          <w:p>
            <w:pPr>
              <w:pStyle w:val="style31"/>
              <w:ind w:hanging="0" w:left="-100" w:right="-108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бюджет</w:t>
            </w:r>
          </w:p>
        </w:tc>
        <w:tc>
          <w:tcPr>
            <w:tcW w:type="dxa" w:w="206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type="dxa" w:w="200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62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Раздел 1. Обеспечение сохранности и 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62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Подраздел 1.1. Обеспечение сохранности дорог местного значения (содержание автодорог)</w:t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1.1.:</w:t>
            </w:r>
          </w:p>
        </w:tc>
        <w:tc>
          <w:tcPr>
            <w:tcW w:type="dxa" w:w="15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12839597,02</w:t>
            </w:r>
          </w:p>
        </w:tc>
        <w:tc>
          <w:tcPr>
            <w:tcW w:type="dxa" w:w="176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13442067,68</w:t>
            </w:r>
          </w:p>
        </w:tc>
        <w:tc>
          <w:tcPr>
            <w:tcW w:type="dxa" w:w="2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0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462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 xml:space="preserve">Подраздел 1.2.1. </w:t>
            </w:r>
            <w:r>
              <w:rPr>
                <w:rFonts w:ascii="Times New Roman" w:cs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i/>
              </w:rPr>
              <w:t xml:space="preserve"> (ремонт и капитальный ремонт автодорог) </w:t>
            </w:r>
          </w:p>
        </w:tc>
      </w:tr>
      <w:tr>
        <w:trPr>
          <w:cantSplit w:val="false"/>
        </w:trPr>
        <w:tc>
          <w:tcPr>
            <w:tcW w:type="dxa" w:w="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1.2.1:</w:t>
            </w:r>
          </w:p>
        </w:tc>
        <w:tc>
          <w:tcPr>
            <w:tcW w:type="dxa" w:w="15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91" w:right="-166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34589996,10</w:t>
            </w:r>
          </w:p>
        </w:tc>
        <w:tc>
          <w:tcPr>
            <w:tcW w:type="dxa" w:w="176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11723651,28</w:t>
            </w:r>
          </w:p>
        </w:tc>
        <w:tc>
          <w:tcPr>
            <w:tcW w:type="dxa" w:w="2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0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cantSplit w:val="false"/>
        </w:trPr>
        <w:tc>
          <w:tcPr>
            <w:tcW w:type="dxa" w:w="1462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 xml:space="preserve">Подраздел 1.2.2. </w:t>
            </w:r>
            <w:r>
              <w:rPr>
                <w:rFonts w:ascii="Times New Roman" w:cs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i/>
              </w:rPr>
              <w:t xml:space="preserve"> (реконструкция автодорог) </w:t>
            </w:r>
          </w:p>
        </w:tc>
      </w:tr>
      <w:tr>
        <w:trPr>
          <w:cantSplit w:val="false"/>
        </w:trPr>
        <w:tc>
          <w:tcPr>
            <w:tcW w:type="dxa" w:w="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1.2.2:</w:t>
            </w:r>
          </w:p>
        </w:tc>
        <w:tc>
          <w:tcPr>
            <w:tcW w:type="dxa" w:w="15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86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26647354,80</w:t>
            </w:r>
          </w:p>
        </w:tc>
        <w:tc>
          <w:tcPr>
            <w:tcW w:type="dxa" w:w="176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1202000,00</w:t>
            </w:r>
          </w:p>
        </w:tc>
        <w:tc>
          <w:tcPr>
            <w:tcW w:type="dxa" w:w="2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0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cantSplit w:val="false"/>
        </w:trPr>
        <w:tc>
          <w:tcPr>
            <w:tcW w:type="dxa" w:w="1462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 xml:space="preserve">Подраздел 1.2.3. </w:t>
            </w:r>
            <w:r>
              <w:rPr>
                <w:rFonts w:ascii="Times New Roman" w:cs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i/>
              </w:rPr>
              <w:t xml:space="preserve"> (ремонт и капитальный ремонт мостов) </w:t>
            </w:r>
          </w:p>
        </w:tc>
      </w:tr>
      <w:tr>
        <w:trPr>
          <w:cantSplit w:val="false"/>
        </w:trPr>
        <w:tc>
          <w:tcPr>
            <w:tcW w:type="dxa" w:w="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1.2.3:</w:t>
            </w:r>
          </w:p>
        </w:tc>
        <w:tc>
          <w:tcPr>
            <w:tcW w:type="dxa" w:w="15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91" w:right="-166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176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91" w:right="-166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1678113,92</w:t>
            </w:r>
          </w:p>
        </w:tc>
        <w:tc>
          <w:tcPr>
            <w:tcW w:type="dxa" w:w="2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0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cantSplit w:val="false"/>
        </w:trPr>
        <w:tc>
          <w:tcPr>
            <w:tcW w:type="dxa" w:w="1462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 xml:space="preserve">Подраздел 1.2.4. </w:t>
            </w:r>
            <w:r>
              <w:rPr>
                <w:rFonts w:ascii="Times New Roman" w:cs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i/>
              </w:rPr>
              <w:t xml:space="preserve"> (реконструкция мостов) </w:t>
            </w:r>
          </w:p>
        </w:tc>
      </w:tr>
      <w:tr>
        <w:trPr>
          <w:cantSplit w:val="false"/>
        </w:trPr>
        <w:tc>
          <w:tcPr>
            <w:tcW w:type="dxa" w:w="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1.2.4:</w:t>
            </w:r>
          </w:p>
        </w:tc>
        <w:tc>
          <w:tcPr>
            <w:tcW w:type="dxa" w:w="15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86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2408999,99</w:t>
            </w:r>
          </w:p>
        </w:tc>
        <w:tc>
          <w:tcPr>
            <w:tcW w:type="dxa" w:w="176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32493,33</w:t>
            </w:r>
          </w:p>
        </w:tc>
        <w:tc>
          <w:tcPr>
            <w:tcW w:type="dxa" w:w="2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0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62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Подраздел 1.3.1. Иные мероприятия по содержанию и ремонту автодорог (межбюджетные трансферты бюджетам сельских поселений на содержание)</w:t>
            </w:r>
          </w:p>
        </w:tc>
      </w:tr>
      <w:tr>
        <w:trPr>
          <w:cantSplit w:val="false"/>
        </w:trPr>
        <w:tc>
          <w:tcPr>
            <w:tcW w:type="dxa" w:w="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1.3.:</w:t>
            </w:r>
          </w:p>
        </w:tc>
        <w:tc>
          <w:tcPr>
            <w:tcW w:type="dxa" w:w="15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176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4120084,80</w:t>
            </w:r>
          </w:p>
        </w:tc>
        <w:tc>
          <w:tcPr>
            <w:tcW w:type="dxa" w:w="2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0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62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  <w:spacing w:val="-8"/>
              </w:rPr>
            </w:pPr>
            <w:r>
              <w:rPr>
                <w:rFonts w:ascii="Times New Roman" w:cs="Times New Roman" w:hAnsi="Times New Roman"/>
                <w:i/>
              </w:rPr>
              <w:t>Подраздел 1.3.2. Иные мероприятия по содержанию и ремонту автодорог (</w:t>
            </w:r>
            <w:r>
              <w:rPr>
                <w:rFonts w:ascii="Times New Roman" w:cs="Times New Roman" w:hAnsi="Times New Roman"/>
                <w:i/>
                <w:spacing w:val="-8"/>
              </w:rPr>
              <w:t>межбюджетные трансферты бюджетам сельских поселений на ремонт и капитальный ремонт)</w:t>
            </w:r>
          </w:p>
        </w:tc>
      </w:tr>
      <w:tr>
        <w:trPr>
          <w:cantSplit w:val="false"/>
        </w:trPr>
        <w:tc>
          <w:tcPr>
            <w:tcW w:type="dxa" w:w="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1.4.:</w:t>
            </w:r>
          </w:p>
        </w:tc>
        <w:tc>
          <w:tcPr>
            <w:tcW w:type="dxa" w:w="15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176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1464300,00</w:t>
            </w:r>
          </w:p>
        </w:tc>
        <w:tc>
          <w:tcPr>
            <w:tcW w:type="dxa" w:w="2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0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cantSplit w:val="false"/>
        </w:trPr>
        <w:tc>
          <w:tcPr>
            <w:tcW w:type="dxa" w:w="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ИТОГО 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по подпрограмме 1:</w:t>
            </w:r>
          </w:p>
        </w:tc>
        <w:tc>
          <w:tcPr>
            <w:tcW w:type="dxa" w:w="15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76485947,91</w:t>
            </w:r>
          </w:p>
        </w:tc>
        <w:tc>
          <w:tcPr>
            <w:tcW w:type="dxa" w:w="176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33662711,02</w:t>
            </w:r>
          </w:p>
        </w:tc>
        <w:tc>
          <w:tcPr>
            <w:tcW w:type="dxa" w:w="2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 xml:space="preserve">Ильинского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муниципального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района</w:t>
            </w:r>
          </w:p>
        </w:tc>
        <w:tc>
          <w:tcPr>
            <w:tcW w:type="dxa" w:w="20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движения транспортных средств по дорогам в зимний период.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62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Раздел 2. Создание условий для более эффективной работы автотранспортных предприятий (</w:t>
            </w:r>
            <w:r>
              <w:rPr>
                <w:rFonts w:ascii="Times New Roman" w:cs="Times New Roman" w:hAnsi="Times New Roman"/>
                <w:i/>
              </w:rPr>
              <w:t>субсидии на возмещение понесенных перевозчиками убытков</w:t>
            </w:r>
            <w:r>
              <w:rPr>
                <w:rFonts w:ascii="Times New Roman" w:cs="Times New Roman" w:hAnsi="Times New Roman"/>
                <w:b/>
                <w:i/>
              </w:rPr>
              <w:t>)</w:t>
            </w:r>
          </w:p>
        </w:tc>
      </w:tr>
      <w:tr>
        <w:trPr>
          <w:cantSplit w:val="false"/>
        </w:trPr>
        <w:tc>
          <w:tcPr>
            <w:tcW w:type="dxa" w:w="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ИТОГО 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по подпрограмме 2:</w:t>
            </w:r>
          </w:p>
        </w:tc>
        <w:tc>
          <w:tcPr>
            <w:tcW w:type="dxa" w:w="15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0,00</w:t>
            </w:r>
          </w:p>
        </w:tc>
        <w:tc>
          <w:tcPr>
            <w:tcW w:type="dxa" w:w="176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12622300,00</w:t>
            </w:r>
          </w:p>
        </w:tc>
        <w:tc>
          <w:tcPr>
            <w:tcW w:type="dxa" w:w="2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 xml:space="preserve">Ильинского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муниципального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района</w:t>
            </w:r>
          </w:p>
        </w:tc>
        <w:tc>
          <w:tcPr>
            <w:tcW w:type="dxa" w:w="20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Создание условий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для более эффективной работы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автотранспортных предприятий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1462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0"/>
              <w:spacing w:after="0" w:before="0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Раздел 3. Повышение безопасности дорожного движения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2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ИТОГО 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по подпрограмме 3:</w:t>
            </w:r>
          </w:p>
        </w:tc>
        <w:tc>
          <w:tcPr>
            <w:tcW w:type="dxa" w:w="154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184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0,00</w:t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90000,00</w:t>
            </w:r>
          </w:p>
        </w:tc>
        <w:tc>
          <w:tcPr>
            <w:tcW w:type="dxa" w:w="2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 xml:space="preserve">Ильинского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муниципального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района</w:t>
            </w:r>
          </w:p>
        </w:tc>
        <w:tc>
          <w:tcPr>
            <w:tcW w:type="dxa" w:w="20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Повышение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безопасности дорожного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движения</w:t>
            </w:r>
          </w:p>
        </w:tc>
      </w:tr>
      <w:tr>
        <w:trPr>
          <w:trHeight w:hRule="atLeast" w:val="161"/>
          <w:cantSplit w:val="false"/>
        </w:trPr>
        <w:tc>
          <w:tcPr>
            <w:tcW w:type="dxa" w:w="20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21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spacing w:val="-10"/>
              </w:rPr>
            </w:pPr>
            <w:r>
              <w:rPr>
                <w:rFonts w:ascii="Times New Roman" w:cs="Times New Roman" w:hAnsi="Times New Roman"/>
                <w:b/>
                <w:spacing w:val="-10"/>
              </w:rPr>
              <w:t>ВСЕГО ПО ПРОГРАММЕ:</w:t>
            </w:r>
          </w:p>
        </w:tc>
        <w:tc>
          <w:tcPr>
            <w:tcW w:type="dxa" w:w="154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76485947,91</w:t>
            </w:r>
          </w:p>
        </w:tc>
        <w:tc>
          <w:tcPr>
            <w:tcW w:type="dxa" w:w="1760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46375011,02</w:t>
            </w:r>
          </w:p>
        </w:tc>
        <w:tc>
          <w:tcPr>
            <w:tcW w:type="dxa" w:w="206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00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20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21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spacing w:val="-10"/>
              </w:rPr>
            </w:pPr>
            <w:r>
              <w:rPr>
                <w:rFonts w:ascii="Times New Roman" w:cs="Times New Roman" w:hAnsi="Times New Roman"/>
                <w:b/>
                <w:spacing w:val="-10"/>
              </w:rPr>
            </w:r>
          </w:p>
        </w:tc>
        <w:tc>
          <w:tcPr>
            <w:tcW w:type="dxa" w:w="154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3600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122860958,93</w:t>
            </w:r>
          </w:p>
        </w:tc>
        <w:tc>
          <w:tcPr>
            <w:tcW w:type="dxa" w:w="206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00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</w:tbl>
    <w:p>
      <w:pPr>
        <w:pStyle w:val="style31"/>
        <w:widowControl/>
        <w:ind w:hanging="0" w:left="0" w:right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5. БЮДЖЕТНЫЕ АССИГНОВАНИЯ НА РЕАЛИЗАЦИЮ ПРОГРАММЫ</w:t>
      </w:r>
    </w:p>
    <w:p>
      <w:pPr>
        <w:pStyle w:val="style31"/>
        <w:widowControl/>
        <w:ind w:hanging="0" w:left="0" w:right="-31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(тыс. руб.)</w:t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81"/>
        <w:gridCol w:w="1275"/>
        <w:gridCol w:w="1276"/>
        <w:gridCol w:w="1276"/>
        <w:gridCol w:w="1275"/>
        <w:gridCol w:w="1275"/>
        <w:gridCol w:w="1188"/>
      </w:tblGrid>
      <w:tr>
        <w:trPr>
          <w:trHeight w:hRule="atLeast" w:val="478"/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Направления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финансирования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 источники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ВСЕГО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6967,1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71315,8557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12801,4683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11802,99803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12158,5369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7815,0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Обеспечение сохранности дорог местного значения (содержание)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341,1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622,8152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2035,84848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3342,304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3500,0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3600,0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2258,7048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1949,35729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4187,99803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4443,5369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pacing w:val="-20"/>
              </w:rPr>
            </w:pPr>
            <w:r>
              <w:rPr>
                <w:rFonts w:ascii="Times New Roman" w:cs="Times New Roman" w:hAnsi="Times New Roman"/>
                <w:b/>
                <w:i/>
                <w:spacing w:val="-20"/>
              </w:rPr>
              <w:t>Приведение дорог местного значение в состояние, удовлетворяющее нормативным требованиям (ремонт и кап. ремонт)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1286,3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1098,0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2381,65528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2257,696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2200,0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34589,9961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pacing w:val="-20"/>
              </w:rPr>
            </w:pPr>
            <w:r>
              <w:rPr>
                <w:rFonts w:ascii="Times New Roman" w:cs="Times New Roman" w:hAnsi="Times New Roman"/>
                <w:b/>
                <w:i/>
                <w:spacing w:val="-20"/>
              </w:rPr>
              <w:t>Приведение дорог местного значение в состояние, удовлетворяющее нормативным требованиям (реконструкция)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1202,0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26647,3548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Обеспечение сохранности дорог местного значения (капитальный ремонт мостов)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1678,11392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Обеспечение сохранности дорог местного значения (реконструкция мостов)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32,49334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2408,99999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Иные мероприятия по содержанию и ремонту автодорог (содержание)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1842,9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2277,1848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Иные мероприятия по содержанию и ремонту автодорог (ремонт)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1464,3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Создание условий для более эффективной работы автотранспортных предприятий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2017,5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2604,8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2000,0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trHeight w:hRule="atLeast" w:val="158"/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Повышение безопасности дорожного движения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</w:tbl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12"/>
          <w:szCs w:val="12"/>
        </w:rPr>
      </w:pPr>
      <w:r>
        <w:rPr>
          <w:rFonts w:ascii="Times New Roman" w:cs="Times New Roman" w:hAnsi="Times New Roman"/>
          <w:sz w:val="12"/>
          <w:szCs w:val="12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Приложение   №1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программе «Развитие транспортной системы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района»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П О Д П Р О Г Р А М М А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«Ремонт и содержание автомобильных дорог общего пользования местного значения 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Ильинского муниципального района» Муниципальной программы «Развитие транспортной системы Ильинского муниципального района»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numPr>
          <w:ilvl w:val="0"/>
          <w:numId w:val="2"/>
        </w:num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ПАСПОРТ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«Ремонт и содержание автомобильных дорог общего пользования местного значения 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Ильинского муниципального района» Муниципальной программы «Развитие транспортной системы Ильинского муниципального района»</w:t>
      </w:r>
    </w:p>
    <w:tbl>
      <w:tblPr>
        <w:jc w:val="right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3261"/>
        <w:gridCol w:w="6098"/>
      </w:tblGrid>
      <w:tr>
        <w:trPr>
          <w:trHeight w:hRule="atLeast" w:val="378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3"/>
              <w:widowControl/>
              <w:jc w:val="both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Ремонт и содержание автомобильных дорог общего пользования местного значения Ильинского муниципального района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Срок и этапы реализации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2018 – 2023 годы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Администратор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hRule="atLeast" w:val="600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Исполнительные органы Ильинского муниципального района, реализующие подпрограмму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Цель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8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pacing w:val="-8"/>
                <w:sz w:val="24"/>
                <w:szCs w:val="24"/>
              </w:rPr>
              <w:t>Увеличение сети автомобильных дорог общего пользования местного значения соответствующих нормативным требованиям и содержание автомобильных дорог</w:t>
            </w:r>
          </w:p>
        </w:tc>
      </w:tr>
      <w:tr>
        <w:trPr>
          <w:trHeight w:hRule="atLeast" w:val="1588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Результатом реализации подпрограммы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Будут выполнены следующие мероприятия: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Инвентаризация дорожного хозяйства района;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Оценка технического состояния дорог местного значения;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Прирост протяженности дорог местного значения, отвечающих нормативным требованиям и условиям безопасности дорожного движения;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Выполнение работ по содержанию дорог местного значения.</w:t>
            </w:r>
          </w:p>
        </w:tc>
      </w:tr>
      <w:tr>
        <w:trPr>
          <w:trHeight w:hRule="atLeast" w:val="1080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Задачи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Анализ технического состояния автомобильных дорог местного значения на территории района;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Приведение дорог местного значение в состояние, удовлетворяющее нормативным требованиям;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Обеспечение сохранности дорог местного значения.</w:t>
            </w:r>
          </w:p>
        </w:tc>
      </w:tr>
      <w:tr>
        <w:trPr>
          <w:trHeight w:hRule="atLeast" w:val="1195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  <w:t>на 2018 – 2023 годы: 110148658,93 рублей,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том числе средства: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год – 4934600,00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2019 год – 68696055,70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(областной бюджет – 63496055,70 рублей)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(местный бюджет – 5200000,00 рублей) 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2020 год – 10786468,30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(областной бюджет – 4358357,28 рублей)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(местный бюджет – 6428111,02 рублей)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2021 год – 9787998,03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(областной бюджет – 4187998,03 рублей)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(местный бюджет – 5600000,00 рублей)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2022 год – 10143536,90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(областной бюджет – 4443536,90 рублей)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(местный бюджет – 5700000,00 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2023 год – 5800000,00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33"/>
        <w:widowControl/>
        <w:jc w:val="center"/>
        <w:rPr>
          <w:rFonts w:ascii="Times New Roman" w:hAnsi="Times New Roman"/>
          <w:b w:val="false"/>
          <w:sz w:val="16"/>
          <w:szCs w:val="16"/>
        </w:rPr>
      </w:pPr>
      <w:r>
        <w:rPr>
          <w:rFonts w:ascii="Times New Roman" w:hAnsi="Times New Roman"/>
          <w:b w:val="false"/>
          <w:sz w:val="16"/>
          <w:szCs w:val="16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Arial" w:hAnsi="Times New Roman"/>
          <w:bCs/>
          <w:sz w:val="16"/>
          <w:szCs w:val="16"/>
        </w:rPr>
      </w:pPr>
      <w:r>
        <w:rPr>
          <w:rFonts w:ascii="Times New Roman" w:cs="Arial" w:hAnsi="Times New Roman"/>
          <w:bCs/>
          <w:sz w:val="16"/>
          <w:szCs w:val="16"/>
        </w:rPr>
      </w:r>
    </w:p>
    <w:p>
      <w:pPr>
        <w:pStyle w:val="style31"/>
        <w:pageBreakBefore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2. ХАРАКТЕРИСТИКА ПРОБЛЕМЫ, НА РЕШЕНИЕ КОТОРОЙ 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НАПРАВЛЕНА ПОДПРОГРАММА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основании анализа технического состояния автомобильных дорог местного значения Ильинского муниципального района, а также выявлена основная социально-экономическая проблема: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– </w:t>
      </w:r>
      <w:r>
        <w:rPr>
          <w:rFonts w:ascii="Times New Roman" w:cs="Times New Roman" w:hAnsi="Times New Roman"/>
          <w:sz w:val="24"/>
          <w:szCs w:val="24"/>
        </w:rPr>
        <w:t>неудовлетворительное состояние автомобильных дорог, большая часть из которых не соответствует нормативным требованиям.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наличие и степень серьезности данной социально-экономической проблемы указывают следующие факторы:</w:t>
      </w:r>
    </w:p>
    <w:p>
      <w:pPr>
        <w:pStyle w:val="style31"/>
        <w:widowControl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автомобильные дороги местного значения имеют высокую степень физического и морального износа.</w:t>
      </w:r>
    </w:p>
    <w:p>
      <w:pPr>
        <w:pStyle w:val="style31"/>
        <w:widowControl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ремонтные работы на автомобильных дорогах, поскольку большая часть данных дорог находилась и находится на балансе сельскохозяйственных предприятий, в течение длительного периода времени не проводились.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Таким образом, необходимость разработки подпрограммы по ремонту и содержанию автомобильных дорог общего пользования местного значения Ильинского муниципального района обусловлена: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социально-экономической и политической остротой проблемы;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необходимостью обеспечения сохранности автомобильных дорог, улучшения состояния с целью беспрепятственного транспортного сообщения между населенными пунктами района.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 ОСНОВНЫЕ ЦЕЛИ И ЗАДАЧИ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3.1. Цель подпрограммы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Целью подпрограммы является поддержание бесперебойного движения транспортных средств по дорогам местного значения, а также обеспечение сохранности автомобильных дорог общего пользования местного значения.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3.2. Целевые индикаторы и ожидаемые результаты реализации 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253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1</w:t>
      </w:r>
    </w:p>
    <w:tbl>
      <w:tblPr>
        <w:jc w:val="right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40"/>
        <w:gridCol w:w="3733"/>
        <w:gridCol w:w="862"/>
        <w:gridCol w:w="861"/>
        <w:gridCol w:w="862"/>
        <w:gridCol w:w="861"/>
        <w:gridCol w:w="861"/>
        <w:gridCol w:w="863"/>
      </w:tblGrid>
      <w:tr>
        <w:trPr>
          <w:trHeight w:hRule="atLeast" w:val="360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2018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2019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2021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2022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2023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Содержание и ремонт автомобильных дорог местного значения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</w:tr>
      <w:tr>
        <w:trPr>
          <w:trHeight w:hRule="atLeast" w:val="114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Объём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1.3.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1.4.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0,737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1.5.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1,7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1,88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1.6.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отчётного года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163,1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107,317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108,317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109,317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110,317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111,317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1.7.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45,8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47,0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47,4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47,8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48,3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48,7</w:t>
            </w:r>
          </w:p>
        </w:tc>
      </w:tr>
    </w:tbl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Результатом реализации подпрограммы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3.3. Задачи  подпрограммы</w:t>
      </w:r>
    </w:p>
    <w:p>
      <w:pPr>
        <w:pStyle w:val="style31"/>
        <w:widowControl/>
        <w:ind w:hanging="0" w:left="0" w:right="282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2</w:t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40"/>
        <w:gridCol w:w="6125"/>
        <w:gridCol w:w="2695"/>
      </w:tblGrid>
      <w:tr>
        <w:trPr>
          <w:trHeight w:hRule="atLeast" w:val="360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N п/п</w:t>
            </w:r>
          </w:p>
        </w:tc>
        <w:tc>
          <w:tcPr>
            <w:tcW w:type="dxa" w:w="61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Задача</w:t>
            </w:r>
          </w:p>
        </w:tc>
        <w:tc>
          <w:tcPr>
            <w:tcW w:type="dxa" w:w="26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Год, к которому задача должна быть решена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61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Анализ технического состояния автомобильных местного значения дорог на территории района</w:t>
            </w:r>
          </w:p>
        </w:tc>
        <w:tc>
          <w:tcPr>
            <w:tcW w:type="dxa" w:w="26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Ежегодно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61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Приведение дорог местного значение в состояние, </w:t>
            </w:r>
            <w:r>
              <w:rPr>
                <w:rFonts w:ascii="Times New Roman" w:cs="Times New Roman" w:hAnsi="Times New Roman"/>
                <w:spacing w:val="-4"/>
              </w:rPr>
              <w:t>отвечающее</w:t>
            </w:r>
            <w:r>
              <w:rPr>
                <w:rFonts w:ascii="Times New Roman" w:cs="Times New Roman" w:hAnsi="Times New Roman"/>
              </w:rPr>
              <w:t xml:space="preserve"> нормативным требованиям</w:t>
            </w:r>
          </w:p>
        </w:tc>
        <w:tc>
          <w:tcPr>
            <w:tcW w:type="dxa" w:w="26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конца 2023 г.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61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Обеспечение сохранности дорог общего пользования местного значения</w:t>
            </w:r>
          </w:p>
        </w:tc>
        <w:tc>
          <w:tcPr>
            <w:tcW w:type="dxa" w:w="26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Весь период</w:t>
            </w:r>
          </w:p>
        </w:tc>
      </w:tr>
    </w:tbl>
    <w:p>
      <w:pPr>
        <w:pStyle w:val="style33"/>
        <w:widowControl/>
        <w:jc w:val="center"/>
        <w:rPr>
          <w:rFonts w:ascii="Times New Roman" w:hAnsi="Times New Roman"/>
          <w:b w:val="false"/>
          <w:sz w:val="16"/>
          <w:szCs w:val="16"/>
        </w:rPr>
      </w:pPr>
      <w:r>
        <w:rPr>
          <w:rFonts w:ascii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hAnsi="Times New Roman"/>
          <w:b w:val="false"/>
          <w:sz w:val="16"/>
          <w:szCs w:val="16"/>
        </w:rPr>
      </w:pPr>
      <w:r>
        <w:rPr>
          <w:rFonts w:ascii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hAnsi="Times New Roman"/>
          <w:b w:val="false"/>
          <w:sz w:val="16"/>
          <w:szCs w:val="16"/>
        </w:rPr>
      </w:pPr>
      <w:r>
        <w:rPr>
          <w:rFonts w:ascii="Times New Roman" w:hAnsi="Times New Roman"/>
          <w:b w:val="false"/>
          <w:sz w:val="16"/>
          <w:szCs w:val="16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 ПЕРЕЧЕНЬ МЕРОПРИЯТИЙ ПОДПРОГРАММЫ</w:t>
      </w:r>
    </w:p>
    <w:p>
      <w:pPr>
        <w:pStyle w:val="style31"/>
        <w:widowControl/>
        <w:ind w:hanging="0" w:left="0" w:right="-31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3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5104"/>
        <w:gridCol w:w="1700"/>
        <w:gridCol w:w="2835"/>
        <w:gridCol w:w="2125"/>
        <w:gridCol w:w="2208"/>
      </w:tblGrid>
      <w:tr>
        <w:trPr>
          <w:trHeight w:hRule="atLeast" w:val="625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i/>
              </w:rPr>
              <w:t>п/п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Сроки исполнения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i/>
                <w:sz w:val="16"/>
                <w:szCs w:val="16"/>
              </w:rPr>
              <w:t>(годы)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Объем финансирования,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рублей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Ответственные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за выполнение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Ожидаемые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результаты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4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6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7</w:t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Раздел 1. Обеспечение сохранности дорог местного значения (содержание автодорог)</w:t>
            </w:r>
          </w:p>
        </w:tc>
      </w:tr>
      <w:tr>
        <w:trPr>
          <w:trHeight w:hRule="atLeast" w:val="470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341100,00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движения транспортных средств по дорогам в зимний период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Содержание дороги местного значения Воронцово-Редцыно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299999,00; в т.ч.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296999,01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2999,99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Содержание дороги местного значения Сверчково-Зарубино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199998,00; в т.ч.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197998,02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1999,98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Школьная в с. Кулачево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300006,00; в т.ч.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297005,94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3000,06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Садовая в с. Ивашево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499990,00; в т.ч.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494990,10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4999,90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Лесная в д. Хлебницы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399997,00;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395997,03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3999,97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Садовая в с. Аньково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99799,00;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98801,01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997,99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Революционная в с. Аньково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99418,00;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98423,82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994,18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Совхозная в с. Аньково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98402,00;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97417,98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984,02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Первомайская в с. Аньково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98698,00;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97711,02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986,98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Содержание дороги местного значения по ул. Солнечная в д. Новоселка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99144,00;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98152,56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991,44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Содержание дороги местного значения по пер. Банный в с. Аньково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86069,00;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85208,31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860,69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1908503,77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 местного значения по ул. Центральная в с. Игрищи, ул. Почтовая в д. Щенниково, ул. Просторная в с. Ивашево, ул. Заречная в с. Исаевское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2076702,00;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1949357,29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127344,71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 и обработка противогололёдными материалами дорог)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Профилирование автомобильных дорог местного значения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Разработка проектов организации дорожного движения (ПОДД), приобретение и установка дорожных знаков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400000,03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 местного значения Ильинского муниципального района Ивановской области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4230302,00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4187998,03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42303,97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3455114,90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 местного значения Ильинского муниципального района Ивановской области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4488422,00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4443536,90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44885,10 – мест. бюдж.</w:t>
            </w:r>
          </w:p>
        </w:tc>
        <w:tc>
          <w:tcPr>
            <w:tcW w:type="dxa" w:w="212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(расчистка от снега, профилирование и другие работы)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3600000,00</w:t>
            </w:r>
          </w:p>
        </w:tc>
        <w:tc>
          <w:tcPr>
            <w:tcW w:type="dxa" w:w="212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1: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26281664,70;</w:t>
            </w:r>
            <w:r>
              <w:rPr>
                <w:rFonts w:ascii="Times New Roman" w:cs="Times New Roman" w:hAnsi="Times New Roman"/>
              </w:rPr>
              <w:t xml:space="preserve"> в т.ч.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12839597,02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13442067,68 – мест. бюдж.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2.1. </w:t>
            </w:r>
            <w:r>
              <w:rPr>
                <w:rFonts w:ascii="Times New Roman" w:cs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b/>
                <w:i/>
              </w:rPr>
              <w:t xml:space="preserve"> (капитальный ремонт и ремонт автодорог) 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1286300,00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Разработка проектно-сметной документации на капитальный ремонт участка автомобильной дороги общего пользования местного значения Антушково – Погост Крест (км 0,000 – км 1,300)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448606,10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2.2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Экспертиза проектно-сметной документации на капитальный ремонт участка автомобильной дороги общего пользования местного значения Антушково – Погост Крест (км 0,000 – км 1,300)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2.3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Капитальный ремонт участка автомобильной дороги общего пользования местного значения Антушково – Погост Крест (км 0,000 – км 1,300)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34939390,00;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34589996,10 – обл.бюдж.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349393,90 – мест.бюдж.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2381655,28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Разработка сметной документации на ремонт дороги общего пользования местного значения по ул. Центральная в с. Антушково (1,0 км) и проведение проверки достоверности сметной стоимости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Разработка проекта организации дорожного движения (ПОДД) участков автомобильной дороги общего пользования местного значения Ильинского муниципального района Ивановской области Антушково – Погост Крест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195" w:val="left"/>
                <w:tab w:leader="none" w:pos="300" w:val="center"/>
              </w:tabs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2164287,20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195" w:val="left"/>
                <w:tab w:leader="none" w:pos="300" w:val="center"/>
              </w:tabs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дороги общего пользования местного значения по ул. Центральная в с. Антушково (1,0 км)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93408,80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195" w:val="left"/>
                <w:tab w:leader="none" w:pos="300" w:val="center"/>
              </w:tabs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195" w:val="left"/>
                <w:tab w:leader="none" w:pos="300" w:val="center"/>
              </w:tabs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2200000,00</w:t>
            </w:r>
          </w:p>
        </w:tc>
        <w:tc>
          <w:tcPr>
            <w:tcW w:type="dxa" w:w="212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2.1.: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46313647,38</w:t>
            </w:r>
            <w:r>
              <w:rPr>
                <w:rFonts w:ascii="Times New Roman" w:cs="Times New Roman" w:hAnsi="Times New Roman"/>
              </w:rPr>
              <w:t>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34589996,10 – обл.бюдж.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11723651,28 – мест.бюдж.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2.2. </w:t>
            </w:r>
            <w:r>
              <w:rPr>
                <w:rFonts w:ascii="Times New Roman" w:cs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b/>
                <w:i/>
              </w:rPr>
              <w:t xml:space="preserve"> (реконструкция автодорог) 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Разработка проектно-сметной документации на реконструкцию участка автомобильной дороги общего пользования местного значения Антушково – Погост Крест (км 1,300 – км 2,061)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632834,80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Экспертиза проектно-сметной документации на реконструкцию участка автомобильной дороги общего пользования местного значения Антушково – Погост Крест (км 1,300 – км 2,061)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1.3.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4"/>
              </w:rPr>
            </w:pPr>
            <w:r>
              <w:rPr>
                <w:rFonts w:ascii="Times New Roman" w:cs="Times New Roman" w:hAnsi="Times New Roman"/>
                <w:spacing w:val="-4"/>
              </w:rPr>
              <w:t>Реконструкция участка автомобильной дороги общего пользования местного значения Антушково – Погост Крест (км 1,300 – км 2,061)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26916520,00;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26647354,80 – обл.бюдж.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269165,20 – мест.бюдж.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2.2.: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2019 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27849354,80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26647354,80 – обл.бюдж.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1202000,00 – мест.бюдж.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2.3. </w:t>
            </w:r>
            <w:r>
              <w:rPr>
                <w:rFonts w:ascii="Times New Roman" w:cs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b/>
                <w:i/>
              </w:rPr>
              <w:t xml:space="preserve"> (капитальный ремонт и ремонт мостов) 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hd w:fill="FFFFFF" w:val="clear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Капитальный ремонт моста через реку Ухтому на автомобильной дороге местного значения Игрищи-Липкино в Ильинском муниципальном районе (разработка проектно документации)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hd w:fill="FFFFFF" w:val="clear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1678113,92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Приведение мостовых сооружений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в состояние, удовлетворяющее нормативным требованиям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2.3.: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2020 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hd w:fill="FFFFFF" w:val="clear"/>
              </w:rPr>
            </w:pPr>
            <w:r>
              <w:rPr>
                <w:rFonts w:ascii="Times New Roman" w:cs="Times New Roman" w:hAnsi="Times New Roman"/>
                <w:b/>
                <w:shd w:fill="FFFFFF" w:val="clear"/>
              </w:rPr>
              <w:t>1678113,92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2.4. </w:t>
            </w:r>
            <w:r>
              <w:rPr>
                <w:rFonts w:ascii="Times New Roman" w:cs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b/>
                <w:i/>
              </w:rPr>
              <w:t xml:space="preserve"> (реконструкция мостов) 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Разработка проектной документации на реконструкцию моста через реку Ухтома на автомобильной дороге местного значения Игрищи-Константиново в Ильинском районе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2433333,33</w:t>
            </w:r>
            <w:r>
              <w:rPr>
                <w:rFonts w:ascii="Times New Roman" w:cs="Times New Roman" w:hAnsi="Times New Roman"/>
              </w:rPr>
              <w:t>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2408999,99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24333,34 – мест. бюдж.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Приведение мостовых сооружений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в состояние, удовлетворяющее нормативным требованиям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hd w:fill="FFFFFF" w:val="clear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Разработка проекта по защите линий связи ПАО «Ростелеком» при проектировании проекта «Реконструкция моста через реку Ухтома на автомобильной дороге местного значения Игрищи-Константиново»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hd w:fill="FFFFFF" w:val="clear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8160,00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2.3.: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2020 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hd w:fill="FFFFFF" w:val="clear"/>
              </w:rPr>
              <w:t>2441493,33</w:t>
            </w:r>
            <w:r>
              <w:rPr>
                <w:rFonts w:ascii="Times New Roman" w:cs="Times New Roman" w:hAnsi="Times New Roman"/>
              </w:rPr>
              <w:t>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2409000,00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32493,33 – мест. бюдж.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3. Иные мероприятия по содержанию и ремонту автодорог </w:t>
            </w:r>
            <w:r>
              <w:rPr>
                <w:rFonts w:ascii="Times New Roman" w:cs="Times New Roman" w:hAnsi="Times New Roman"/>
                <w:i/>
              </w:rPr>
              <w:t>(межбюджетные трансферты бюджетам сельских поселений на содержание)</w:t>
            </w:r>
          </w:p>
        </w:tc>
      </w:tr>
      <w:tr>
        <w:trPr>
          <w:trHeight w:hRule="atLeast" w:val="140"/>
          <w:cantSplit w:val="false"/>
        </w:trPr>
        <w:tc>
          <w:tcPr>
            <w:tcW w:type="dxa" w:w="817"/>
            <w:vMerge w:val="restart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510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12"/>
              </w:rPr>
            </w:pPr>
            <w:r>
              <w:rPr>
                <w:rFonts w:ascii="Times New Roman" w:cs="Times New Roman" w:hAnsi="Times New Roman"/>
                <w:spacing w:val="-12"/>
              </w:rPr>
              <w:t>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(Расчистка от снега и грейдирование автодорог)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1842900,00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движения транспортных средств по дорогам в зимний период</w:t>
            </w:r>
          </w:p>
        </w:tc>
      </w:tr>
      <w:tr>
        <w:trPr>
          <w:trHeight w:hRule="atLeast" w:val="64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2277184,80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12"/>
              </w:rPr>
            </w:pPr>
            <w:r>
              <w:rPr>
                <w:rFonts w:ascii="Times New Roman" w:cs="Times New Roman" w:hAnsi="Times New Roman"/>
                <w:spacing w:val="-12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7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3: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4120084,80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  <w:spacing w:val="-6"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4. Иные мероприятия по содержанию и ремонту автодорог </w:t>
            </w:r>
            <w:r>
              <w:rPr>
                <w:rFonts w:ascii="Times New Roman" w:cs="Times New Roman" w:hAnsi="Times New Roman"/>
                <w:i/>
              </w:rPr>
              <w:t>(</w:t>
            </w:r>
            <w:r>
              <w:rPr>
                <w:rFonts w:ascii="Times New Roman" w:cs="Times New Roman" w:hAnsi="Times New Roman"/>
                <w:i/>
                <w:spacing w:val="-6"/>
              </w:rPr>
              <w:t>межбюджетные трансферты бюджетам сельских поселений на ремонт и капитальный ремонт)</w:t>
            </w:r>
          </w:p>
        </w:tc>
      </w:tr>
      <w:tr>
        <w:trPr>
          <w:cantSplit w:val="false"/>
        </w:trPr>
        <w:tc>
          <w:tcPr>
            <w:tcW w:type="dxa" w:w="8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510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12"/>
              </w:rPr>
            </w:pPr>
            <w:r>
              <w:rPr>
                <w:rFonts w:ascii="Times New Roman" w:cs="Times New Roman" w:hAnsi="Times New Roman"/>
                <w:spacing w:val="-12"/>
              </w:rPr>
              <w:t>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(ремонт и капитальный ремонт автодорог)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1464300,00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hRule="atLeast" w:val="106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hRule="atLeast" w:val="74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hRule="atLeast" w:val="203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4: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1464300,00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ВСЕГО ПО ПРОГРАММЕ: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110148658,93</w:t>
            </w:r>
            <w:r>
              <w:rPr>
                <w:rFonts w:ascii="Times New Roman" w:cs="Times New Roman" w:hAnsi="Times New Roman"/>
              </w:rPr>
              <w:t>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76485947,91 – обл.бюдж.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33662711,02 – мест.бюдж.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5. РЕСУРСНОЕ ОБЕСПЕЧЕНИЕ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-31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4</w:t>
      </w:r>
    </w:p>
    <w:tbl>
      <w:tblPr>
        <w:jc w:val="righ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84"/>
        <w:gridCol w:w="1193"/>
        <w:gridCol w:w="1274"/>
        <w:gridCol w:w="1275"/>
        <w:gridCol w:w="1276"/>
        <w:gridCol w:w="1275"/>
        <w:gridCol w:w="1322"/>
        <w:gridCol w:w="239"/>
      </w:tblGrid>
      <w:tr>
        <w:trPr>
          <w:trHeight w:hRule="atLeast" w:val="478"/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Направления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финансирования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 источники</w:t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-31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ВСЕГО (тыс. руб.)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4934,6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68696,0557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10786,4683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9787,99803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10143,5369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5800,0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pacing w:val="-12"/>
              </w:rPr>
            </w:pPr>
            <w:r>
              <w:rPr>
                <w:rFonts w:ascii="Times New Roman" w:cs="Times New Roman" w:hAnsi="Times New Roman"/>
                <w:b/>
                <w:i/>
                <w:spacing w:val="-12"/>
              </w:rPr>
              <w:t>1. Приведение дорог местного значение в состояние, удовлетворяющее нормативным требованиям (содержание)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341,1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622,8152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2035,84848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3342,304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3500,0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3600,0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2258,7048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1949,35729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4187,99803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4443,5369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2.1. Обеспечение сохранности дорог местного значения (ремонт и капитальный ремонт)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1286,3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1098,0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2381,65528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2257,696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34589,9961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2.2. Обеспечение сохранности дорог местного значения (реконструкция)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1202,0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26647,3548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2.3. Обеспечение сохранности дорог местного значения (капитальный ремонт мостов)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1678,11392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2.4. Обеспечение сохранности дорог местного значения (реконструкция мостов)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32,49334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2408,99999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3. Иные межбюджетные трансферты сельским поселениям по содержанию и ремонту автодорог (содержание)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1842,9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2277,1848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4. Иные межбюджетные трансферты сельским поселениям по содержанию и ремонту автодорог (ремонт и капитальный ремонт)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1464,3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</w:tbl>
    <w:p>
      <w:pPr>
        <w:pStyle w:val="style33"/>
        <w:widowControl/>
        <w:jc w:val="righ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</w:r>
    </w:p>
    <w:p>
      <w:pPr>
        <w:pStyle w:val="style33"/>
        <w:pageBreakBefore/>
        <w:widowControl/>
        <w:jc w:val="right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Приложение   №2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программе «Развитие транспортной системы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района»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П О Д П Р О Г Р А М М А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«Развитие пассажирского автотранспортного обслуживания населения Ильинского 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муниципального района» Муниципальной программы «Развитие транспортной системы Ильинского муниципального района»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numPr>
          <w:ilvl w:val="0"/>
          <w:numId w:val="3"/>
        </w:num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ПАСПОРТ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«Развитие пассажирского автотранспортного обслуживания населения Ильинского 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муниципального района» Муниципальной программы «Развитие транспортной системы Ильинского муниципального района»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7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3260"/>
        <w:gridCol w:w="6095"/>
      </w:tblGrid>
      <w:tr>
        <w:trPr>
          <w:trHeight w:hRule="atLeast" w:val="378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3"/>
              <w:widowControl/>
              <w:jc w:val="both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Развитие пассажирского автотранспортного обслуживания населения Ильинского муниципального района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Срок и этапы реализации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– 2023 годы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Администратор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hRule="atLeast" w:val="60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Исполнительные органы Ильинского муниципального района, реализующие подпрограмму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Цель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Улучшение условий для удовлетворения потребностей экономики и населения в автомобильных перевозках и транспортных услугах</w:t>
            </w:r>
          </w:p>
        </w:tc>
      </w:tr>
      <w:tr>
        <w:trPr>
          <w:trHeight w:hRule="atLeast" w:val="1029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Результатом реализации подпрограммы будет улучшение условий для удовлетворения потребностей экономики и населения в автомобильных перевозках и транспортных услугах.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Будут выполнены следующие мероприятия: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Выделение субсидий для возмещения понесенных перевозчиками убытков, возникающих вследствие регулирования тарифов на перевозку пассажиров и багажа на межмуниципальных маршрутах регулярных перевозок в границах Ильинского муниципального района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</w:p>
        </w:tc>
      </w:tr>
      <w:tr>
        <w:trPr>
          <w:trHeight w:hRule="atLeast" w:val="244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Создание условий для более эффективной работы автотранспортного предприятия</w:t>
            </w:r>
          </w:p>
        </w:tc>
      </w:tr>
      <w:tr>
        <w:trPr>
          <w:trHeight w:hRule="atLeast" w:val="1195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  <w:t>Общая сумма расходов на реализацию подпрограммы на 2018 – 2023 годы: 12622,3 тыс. руб.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,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том числе средства: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год – 2017,5 тыс. руб.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2019 год – 2604,8 тыс. руб.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2020 год – 2000,0 тыс. руб.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2021 год – 2000,0 тыс. руб.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2022 год – 2000,0 тыс. руб.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2023 год – 2000,0 тыс. руб.</w:t>
            </w:r>
          </w:p>
        </w:tc>
      </w:tr>
    </w:tbl>
    <w:p>
      <w:pPr>
        <w:pStyle w:val="style31"/>
        <w:pageBreakBefore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2. ХАРАКТЕРИСТИКА ПРОБЛЕМЫ, НА РЕШЕНИЕ КОТОРОЙ НАПРАВЛЕНА ПОДПРОГРАММА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основании анализа технического состояния ситуации с  пассажирским автотранспортным обслуживанием населения Ильинского муниципального района в целом выявлены основные социально-экономическая проблема – слабое материально-техническое состояние автотранспортного предприятия.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наличие и степень серьезности данной социально-экономической проблемы указывают следующие факторы:</w:t>
      </w:r>
    </w:p>
    <w:p>
      <w:pPr>
        <w:pStyle w:val="style31"/>
        <w:widowControl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Постоянная потребность населения в пассажирских автотранспортных перевозках;</w:t>
      </w:r>
    </w:p>
    <w:p>
      <w:pPr>
        <w:pStyle w:val="style31"/>
        <w:widowControl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Требования, предъявляемые к автотранспортным предприятиям, обязывают предприятия иметь определенную  материально-техническую базу.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Таким образом, назрела необходимость разработки подпрограммы по развитию пассажирского автотранспортного обслуживания населения Ильинского муниципального района.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 ОСНОВНЫЕ ЦЕЛИ И ЗАДАЧИ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3.1. Цель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Целью подпрограммы является улучшение условий для удовлетворения потребностей экономики и населения в автомобильных перевозках и транспортных услугах.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3.2. Целевые индикаторы и ожидаемые результаты реализации 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253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1</w:t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17"/>
        <w:gridCol w:w="3965"/>
        <w:gridCol w:w="821"/>
        <w:gridCol w:w="821"/>
        <w:gridCol w:w="821"/>
        <w:gridCol w:w="822"/>
        <w:gridCol w:w="821"/>
        <w:gridCol w:w="827"/>
      </w:tblGrid>
      <w:tr>
        <w:trPr>
          <w:trHeight w:hRule="atLeast" w:val="360"/>
          <w:cantSplit w:val="true"/>
        </w:trPr>
        <w:tc>
          <w:tcPr>
            <w:tcW w:type="dxa" w:w="5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type="dxa" w:w="396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2018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2019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2020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type="dxa" w:w="82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type="dxa" w:w="827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396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82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827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396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Выделение субсидий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маршрутах, (тыс. руб.)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2017,5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2604,8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82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827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</w:tr>
    </w:tbl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Результатом реализации подпрограммы будет улучшение условий для удовлетворения потребностей экономики и населения в автомобильных перевозках и транспортных услугах.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3.3. Задачи 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111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2</w:t>
      </w:r>
    </w:p>
    <w:tbl>
      <w:tblPr>
        <w:jc w:val="left"/>
        <w:tblInd w:type="dxa" w:w="7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39"/>
        <w:gridCol w:w="6123"/>
        <w:gridCol w:w="2694"/>
      </w:tblGrid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Задача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Год, к которому задача должна быть решена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Создание условий для более эффективной работы автотранспортного предприятия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конца 2023 года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567" w:top="1134"/>
          <w:pgNumType w:fmt="decimal"/>
          <w:formProt w:val="false"/>
          <w:textDirection w:val="lrTb"/>
          <w:docGrid w:charSpace="4096" w:linePitch="240" w:type="default"/>
        </w:sect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4. ПЕРЕЧЕНЬ МЕРОПРИЯТИЙ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31"/>
        <w:widowControl/>
        <w:ind w:hanging="0" w:left="0" w:right="-31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3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6"/>
        <w:gridCol w:w="5103"/>
        <w:gridCol w:w="1700"/>
        <w:gridCol w:w="2835"/>
        <w:gridCol w:w="2125"/>
        <w:gridCol w:w="2207"/>
      </w:tblGrid>
      <w:tr>
        <w:trPr>
          <w:trHeight w:hRule="atLeast" w:val="1093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Сроки исполнения (годы)</w:t>
            </w:r>
          </w:p>
        </w:tc>
        <w:tc>
          <w:tcPr>
            <w:tcW w:type="dxa" w:w="283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Объем финансирования,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 выполнение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Ожидаемые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type="dxa" w:w="283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78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Создание условий для более эффективной работы автотранспортных предприятий</w:t>
            </w:r>
          </w:p>
        </w:tc>
      </w:tr>
      <w:tr>
        <w:trPr>
          <w:trHeight w:hRule="atLeast" w:val="64"/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510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Субсидии на возмещение понесенных перевозчиками убытков, возникающих вследствие регулирования тарифов на перевозку пассажиров на муниципальных маршрутах между поселениями в границах Ильинского муниципального района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2017,5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Создание условий для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более эффективной работы автотранспортного предприятия</w:t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2604,8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ВСЕГО ПО ПОДПРОГРАММЕ: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12622,3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</w:tbl>
    <w:p>
      <w:pPr>
        <w:sectPr>
          <w:type w:val="nextPage"/>
          <w:pgSz w:h="11906" w:orient="landscape" w:w="16838"/>
          <w:pgMar w:bottom="851" w:footer="0" w:gutter="0" w:header="0" w:left="1134" w:right="1134" w:top="1701"/>
          <w:pgNumType w:fmt="decimal"/>
          <w:formProt w:val="false"/>
          <w:textDirection w:val="lrTb"/>
          <w:docGrid w:charSpace="4096" w:linePitch="240" w:type="default"/>
        </w:sectPr>
        <w:pStyle w:val="style31"/>
        <w:widowControl/>
        <w:ind w:hanging="0" w:left="0" w:right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5. РЕСУРСНОЕ ОБЕСПЕЧЕНИЕ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282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4</w:t>
      </w:r>
    </w:p>
    <w:tbl>
      <w:tblPr>
        <w:jc w:val="left"/>
        <w:tblInd w:type="dxa" w:w="-17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8"/>
        <w:gridCol w:w="1086"/>
        <w:gridCol w:w="1086"/>
        <w:gridCol w:w="1086"/>
        <w:gridCol w:w="1087"/>
        <w:gridCol w:w="1086"/>
        <w:gridCol w:w="1090"/>
      </w:tblGrid>
      <w:tr>
        <w:trPr>
          <w:trHeight w:hRule="atLeast" w:val="478"/>
          <w:cantSplit w:val="false"/>
        </w:trPr>
        <w:tc>
          <w:tcPr>
            <w:tcW w:type="dxa" w:w="3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Направления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финансирования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 источники</w:t>
            </w:r>
          </w:p>
        </w:tc>
        <w:tc>
          <w:tcPr>
            <w:tcW w:type="dxa" w:w="1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0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09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ВСЕГО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2017,5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2604,8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2000,0</w:t>
            </w:r>
          </w:p>
        </w:tc>
        <w:tc>
          <w:tcPr>
            <w:tcW w:type="dxa" w:w="10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2000,0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2000,0</w:t>
            </w:r>
          </w:p>
        </w:tc>
        <w:tc>
          <w:tcPr>
            <w:tcW w:type="dxa" w:w="109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2000,0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2017,5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2604,8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10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109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0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09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</w:tr>
    </w:tbl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3"/>
        <w:pageBreakBefore/>
        <w:widowControl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Приложение  №3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программе «Развитие транспортной системы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района»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</w:rPr>
      </w:pPr>
      <w:r>
        <w:rPr>
          <w:rFonts w:ascii="Times New Roman" w:cs="Times New Roman" w:hAnsi="Times New Roman"/>
          <w:b w:val="false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</w:rPr>
      </w:pPr>
      <w:r>
        <w:rPr>
          <w:rFonts w:ascii="Times New Roman" w:cs="Times New Roman" w:hAnsi="Times New Roman"/>
          <w:b w:val="false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</w:rPr>
      </w:pPr>
      <w:r>
        <w:rPr>
          <w:rFonts w:ascii="Times New Roman" w:cs="Times New Roman" w:hAnsi="Times New Roman"/>
          <w:b w:val="false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П О Д П Р О Г Р А М М А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«Формирование законопослушного поведения участников дорожного движения в Ильинском муниципальном районе» </w:t>
      </w:r>
      <w:r>
        <w:rPr>
          <w:rFonts w:ascii="Times New Roman" w:hAnsi="Times New Roman"/>
          <w:b/>
          <w:spacing w:val="-8"/>
          <w:sz w:val="24"/>
          <w:szCs w:val="24"/>
        </w:rPr>
        <w:t>Муниципальной программы «Развитие транспортной системы Ильинского муниципального района»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numPr>
          <w:ilvl w:val="0"/>
          <w:numId w:val="3"/>
        </w:num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ПАСПОРТ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«Формирование законопослушного поведения участников дорожного движения в Ильинском муниципальном районе» 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Муниципальной программы «Развитие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транспортной системы Ильинского муниципального района»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7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3260"/>
        <w:gridCol w:w="6095"/>
      </w:tblGrid>
      <w:tr>
        <w:trPr>
          <w:trHeight w:hRule="atLeast" w:val="378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законопослушного поведения участников дорожного движения в Ильинском муниципальном районе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Срок и этапы реализации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– 2023 годы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Администратор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hRule="atLeast" w:val="60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Исполнительные органы Ильинского муниципального района, реализующие подпрограмму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Ильинского муниципального района;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Ильинского муниципального района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Профилактика дорожно-транспортного травматизма, в том числе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детского дорожно-транспортного травматизма;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культуры участников дорожного движения.</w:t>
            </w:r>
          </w:p>
        </w:tc>
      </w:tr>
      <w:tr>
        <w:trPr>
          <w:trHeight w:hRule="atLeast" w:val="1029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общего числа дорожно-транспортных происшествий;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культуры, и строгое выполнение правил дорожного движения всеми участниками дорожного движения;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безопасности пешеходов.</w:t>
            </w:r>
          </w:p>
        </w:tc>
      </w:tr>
      <w:tr>
        <w:trPr>
          <w:trHeight w:hRule="atLeast" w:val="244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Создание условий, обеспечивающих сокращение общего числа дорожно-транспортных происшествий (далее по тексту ДТП) и, в особенности, способных повлечь гибель, либо причинение вреда здоровью граждан</w:t>
            </w:r>
          </w:p>
        </w:tc>
      </w:tr>
      <w:tr>
        <w:trPr>
          <w:trHeight w:hRule="atLeast" w:val="1195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Общая сумма расходов на реализацию подпрограммы 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 2018 – 2023 годы: 90,0 тыс. рублей,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том числе средства: 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год – 15,0 тыс.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2019 год – 15,0 тыс.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2020 год – 15,0 тыс.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2021 год – 15,0 тыс.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2022 год – 15,0 тыс.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2023 год – 15,0 тыс. рублей</w:t>
            </w:r>
          </w:p>
        </w:tc>
      </w:tr>
    </w:tbl>
    <w:p>
      <w:pPr>
        <w:pStyle w:val="style31"/>
        <w:pageBreakBefore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2. АНАЛИЗ ТЕКУЩЕЙ СИТУАЦИИ В СФЕРЕ РЕАЛИЗАЦИИ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firstLine="708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результате реализации районной целевой программы "</w:t>
      </w:r>
      <w:r>
        <w:rPr>
          <w:rFonts w:ascii="Times New Roman" w:hAnsi="Times New Roman"/>
          <w:spacing w:val="-2"/>
          <w:sz w:val="24"/>
          <w:szCs w:val="24"/>
        </w:rPr>
        <w:t>Формирование законопослушного поведения участников дорожного движения в Ильинском муниципальном районе</w:t>
      </w:r>
      <w:r>
        <w:rPr>
          <w:rFonts w:ascii="Times New Roman" w:cs="Times New Roman" w:hAnsi="Times New Roman"/>
          <w:sz w:val="24"/>
          <w:szCs w:val="24"/>
        </w:rPr>
        <w:t>" уменьшилось количество ДТП, снизилась аварийность на улицах и дорогах района. В районе проводится работа по улучшению состояния улично-дорожной сети. Усилилась пропаганда безопасности дорожного движения среди населения и, особенно, среди учащихся общеобразовательных школ.</w:t>
      </w:r>
    </w:p>
    <w:p>
      <w:pPr>
        <w:pStyle w:val="style31"/>
        <w:widowControl/>
        <w:ind w:firstLine="708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Обстановка с аварийностью во многом объясняется следующими причинами:</w:t>
      </w:r>
    </w:p>
    <w:p>
      <w:pPr>
        <w:pStyle w:val="style31"/>
        <w:widowControl/>
        <w:ind w:hanging="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постоянно возрастающая мобильность населения;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объемов перевозок общественным транспортом  и увеличение </w:t>
      </w:r>
      <w:r>
        <w:rPr>
          <w:rFonts w:ascii="Times New Roman" w:hAnsi="Times New Roman"/>
          <w:spacing w:val="-3"/>
          <w:sz w:val="24"/>
          <w:szCs w:val="24"/>
        </w:rPr>
        <w:t>личным транспортом.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ЦЕЛИ И ЗАДАЧИ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3.1. Цели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41"/>
        <w:spacing w:after="0" w:before="0" w:line="100" w:lineRule="atLeast"/>
        <w:ind w:firstLine="709" w:left="0" w:right="0"/>
        <w:contextualSpacing w:val="false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Реализация Подпрограммы направлена на достижение такой цели как </w:t>
      </w:r>
      <w:r>
        <w:rPr>
          <w:rFonts w:ascii="Times New Roman" w:hAnsi="Times New Roman"/>
          <w:color w:val="000000"/>
          <w:spacing w:val="-5"/>
          <w:sz w:val="24"/>
        </w:rPr>
        <w:t xml:space="preserve">реализация комплекса мероприятий, в том числе профилактического </w:t>
      </w:r>
      <w:r>
        <w:rPr>
          <w:rFonts w:ascii="Times New Roman" w:hAnsi="Times New Roman"/>
          <w:color w:val="000000"/>
          <w:spacing w:val="-1"/>
          <w:sz w:val="24"/>
        </w:rPr>
        <w:t xml:space="preserve">характера, снижающих количество дорожно-транспортных происшествий </w:t>
      </w:r>
      <w:r>
        <w:rPr>
          <w:rFonts w:ascii="Times New Roman" w:hAnsi="Times New Roman"/>
          <w:color w:val="000000"/>
          <w:spacing w:val="-3"/>
          <w:sz w:val="24"/>
        </w:rPr>
        <w:t>с пострадавшими и количество лиц, погибших в результате дорожно-</w:t>
      </w:r>
      <w:r>
        <w:rPr>
          <w:rFonts w:ascii="Times New Roman" w:hAnsi="Times New Roman"/>
          <w:color w:val="000000"/>
          <w:spacing w:val="-4"/>
          <w:sz w:val="24"/>
        </w:rPr>
        <w:t>транспортных происшествий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3.2. Целевые индикаторы реализации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39"/>
        <w:gridCol w:w="4317"/>
        <w:gridCol w:w="801"/>
        <w:gridCol w:w="801"/>
        <w:gridCol w:w="800"/>
        <w:gridCol w:w="802"/>
        <w:gridCol w:w="800"/>
        <w:gridCol w:w="805"/>
      </w:tblGrid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N п/п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2018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2019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2020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2021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2022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2023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40"/>
              <w:spacing w:after="0" w:before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безопасного дорожного движения, в том числе: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2F2F2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2F2F2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2F2F2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2F2F2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2F2F2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2F2F2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ДТП, (единиц)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ДТП с участием детей, (единиц)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1.3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40"/>
              <w:spacing w:after="0" w:befor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Охват учащихся мероприятиями по безопасности дорожного движения (%)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100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Отчетные значения целевых показателей определяются администрацией Ильинского муниципального района на основании отчетов организаций и учреждений, ответственных за работу по направлениям мероприятий Подпрограммы.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3.3. Ожидаемые результаты реализации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numPr>
          <w:ilvl w:val="0"/>
          <w:numId w:val="5"/>
        </w:numPr>
        <w:tabs>
          <w:tab w:leader="none" w:pos="426" w:val="left"/>
        </w:tabs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общего числа дорожно-транспортных происшествий.</w:t>
      </w:r>
    </w:p>
    <w:p>
      <w:pPr>
        <w:pStyle w:val="style0"/>
        <w:numPr>
          <w:ilvl w:val="0"/>
          <w:numId w:val="5"/>
        </w:numPr>
        <w:tabs>
          <w:tab w:leader="none" w:pos="426" w:val="left"/>
        </w:tabs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культуры, и строгое выполнение правил дорожного движения всеми участниками дорожного движения.</w:t>
      </w:r>
    </w:p>
    <w:p>
      <w:pPr>
        <w:pStyle w:val="style0"/>
        <w:numPr>
          <w:ilvl w:val="0"/>
          <w:numId w:val="5"/>
        </w:numPr>
        <w:tabs>
          <w:tab w:leader="none" w:pos="426" w:val="left"/>
        </w:tabs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пешеходов.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sectPr>
          <w:type w:val="nextPage"/>
          <w:pgSz w:h="16838" w:w="11906"/>
          <w:pgMar w:bottom="1134" w:footer="0" w:gutter="0" w:header="0" w:left="1418" w:right="1021" w:top="1134"/>
          <w:pgNumType w:fmt="decimal"/>
          <w:formProt w:val="false"/>
          <w:textDirection w:val="lrTb"/>
          <w:docGrid w:charSpace="4096" w:linePitch="240" w:type="default"/>
        </w:sectPr>
        <w:pStyle w:val="style31"/>
        <w:widowControl/>
        <w:ind w:hanging="0" w:left="0" w:right="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 ПЕРЕЧЕНЬ МЕРОПРИЯТИЙ ПОДПРОГРАММЫ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6"/>
        <w:gridCol w:w="5103"/>
        <w:gridCol w:w="1700"/>
        <w:gridCol w:w="2835"/>
        <w:gridCol w:w="2125"/>
        <w:gridCol w:w="2207"/>
      </w:tblGrid>
      <w:tr>
        <w:trPr>
          <w:trHeight w:hRule="atLeast" w:val="242"/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i/>
              </w:rPr>
              <w:t>п/п</w:t>
            </w:r>
          </w:p>
        </w:tc>
        <w:tc>
          <w:tcPr>
            <w:tcW w:type="dxa" w:w="510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type="dxa" w:w="170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Сроки исполнения (годы)</w:t>
            </w:r>
          </w:p>
        </w:tc>
        <w:tc>
          <w:tcPr>
            <w:tcW w:type="dxa" w:w="2835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Объем финансирования,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тыс. руб.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Ответственные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за выполнение</w:t>
            </w:r>
          </w:p>
        </w:tc>
        <w:tc>
          <w:tcPr>
            <w:tcW w:type="dxa" w:w="2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Ожидаемые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результаты</w:t>
            </w:r>
          </w:p>
        </w:tc>
      </w:tr>
      <w:tr>
        <w:trPr>
          <w:trHeight w:hRule="atLeast" w:val="348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</w:r>
          </w:p>
        </w:tc>
        <w:tc>
          <w:tcPr>
            <w:tcW w:type="dxa" w:w="170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обл.</w:t>
            </w:r>
          </w:p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бюджет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мест.</w:t>
            </w:r>
          </w:p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бюджет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1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3</w:t>
            </w:r>
          </w:p>
        </w:tc>
        <w:tc>
          <w:tcPr>
            <w:tcW w:type="dxa" w:w="14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4</w:t>
            </w:r>
          </w:p>
        </w:tc>
        <w:tc>
          <w:tcPr>
            <w:tcW w:type="dxa" w:w="140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5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6</w:t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7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510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Мероприятия по </w:t>
            </w:r>
            <w:r>
              <w:rPr>
                <w:rFonts w:ascii="Times New Roman" w:hAnsi="Times New Roman"/>
                <w:b/>
                <w:i/>
                <w:spacing w:val="-2"/>
              </w:rPr>
              <w:t>формированию законопослушного поведения участников дорожного движения</w:t>
            </w:r>
            <w:r>
              <w:rPr>
                <w:rFonts w:ascii="Times New Roman" w:cs="Times New Roman" w:hAnsi="Times New Roman"/>
                <w:b/>
                <w:i/>
              </w:rPr>
              <w:t xml:space="preserve">, 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в том числе: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</w:t>
            </w:r>
          </w:p>
        </w:tc>
        <w:tc>
          <w:tcPr>
            <w:tcW w:type="dxa" w:w="142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Повышение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безопасности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дорожного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движения,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сокращение общего числа дорожно-транспортных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происшествий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2019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2020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2021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8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2022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8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2023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"/>
              <w:tabs>
                <w:tab w:leader="none" w:pos="400" w:val="left"/>
              </w:tabs>
              <w:spacing w:after="0" w:before="0"/>
              <w:contextualSpacing w:val="false"/>
              <w:jc w:val="both"/>
              <w:rPr>
                <w:rFonts w:ascii="Times New Roman" w:cs="Times New Roman" w:hAnsi="Times New Roman"/>
                <w:b w:val="false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0"/>
                <w:szCs w:val="20"/>
              </w:rPr>
              <w:t>Организация работы межведомственной комиссии по безопасности дорожного движения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Администрация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"/>
              <w:tabs>
                <w:tab w:leader="none" w:pos="460" w:val="left"/>
              </w:tabs>
              <w:spacing w:after="0" w:before="0"/>
              <w:contextualSpacing w:val="false"/>
              <w:jc w:val="both"/>
              <w:rPr>
                <w:rFonts w:ascii="Times New Roman" w:cs="Times New Roman" w:hAnsi="Times New Roman"/>
                <w:b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sz w:val="20"/>
                <w:szCs w:val="20"/>
              </w:rPr>
              <w:t>Анализ состояния работы по профилактике аварийности на автомототранспорте в районе и рас</w:t>
              <w:softHyphen/>
              <w:t>смотрение вопросов на заседаниях комиссии по  безопасности дорожного движения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Межведомственной комиссии по безопасности дорожного движения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300" w:val="center"/>
              </w:tabs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ab/>
              <w:t>1.3.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"/>
              <w:spacing w:after="0" w:before="0"/>
              <w:contextualSpacing w:val="false"/>
              <w:jc w:val="both"/>
              <w:rPr>
                <w:rFonts w:ascii="Times New Roman" w:cs="Times New Roman" w:hAnsi="Times New Roman"/>
                <w:b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sz w:val="20"/>
                <w:szCs w:val="20"/>
              </w:rPr>
              <w:t>Проведение обсуждений (бесед, совещаний) с руководством МУП Ильинское АТП по вопросам обеспечения безопасности перевозок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300" w:val="center"/>
              </w:tabs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ab/>
              <w:t>1.4.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Организация в образовательных учреждениях изучения Правил дорожного движения.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1.5.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  <w:t>Создание в образовательных учреждениях уголков по безопасности движения, обновление материалов.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ежегодно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1.6.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Участие в проведении акций: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«Внимание - дети!», «Внимание - пешеход!», «Вежливый водитель», «Зебра» и так далее.</w:t>
            </w:r>
          </w:p>
          <w:p>
            <w:pPr>
              <w:pStyle w:val="style2"/>
              <w:spacing w:after="0" w:before="0"/>
              <w:contextualSpacing w:val="false"/>
              <w:jc w:val="both"/>
              <w:rPr>
                <w:rFonts w:ascii="Times New Roman" w:cs="Times New Roman" w:hAnsi="Times New Roman"/>
                <w:b w:val="false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pacing w:val="-6"/>
                <w:sz w:val="20"/>
                <w:szCs w:val="20"/>
              </w:rPr>
              <w:t>Привлечение средств массовой информации (редакция районной газеты «Звезда») к участию в проведении профилактических акций, направленных на укрепление дисциплины участников дорожного движения и размещение материалов в районной газете</w:t>
            </w:r>
            <w:r>
              <w:rPr>
                <w:rFonts w:ascii="Times New Roman" w:cs="Times New Roman" w:hAnsi="Times New Roman"/>
                <w:b w:val="false"/>
                <w:color w:val="000000"/>
                <w:sz w:val="20"/>
                <w:szCs w:val="20"/>
              </w:rPr>
              <w:t>.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Межведомственной комиссии по безопасности дорожного движения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1.7.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Организация  и проведение различных  мероприятия среди школьников для дополнительного изучения ПДД с  целью  практического закрепления знаний.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1.8.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смотра-</w:t>
            </w:r>
            <w:r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конкурса дошкольных образовательных учреждений по предупреждению 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по профилактике детского дорожно-транспортного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травматизма «Светофорчик»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1.9.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  <w:t>Проведение конкурса детского рисунка по безопасности дорожного движения «добрая дорога детства»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1.10.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Проведение районного слета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«Безопасное колесо». Участие в областном слете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1.11.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Продолжить работу отрядов юных инспекторов движения  агитбригад в школах района для проведения профилактической работы в начальных классах и детских дошкольных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учреждениях.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1.12.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Участие в областном конкурсе агитбригад юных инспекторов движения «Светофор»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1.13.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мероприятий в рамках Международного проекта «Безопасность дорожного движения в 10 странах –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10».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1.14.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"/>
              <w:spacing w:after="0" w:before="0"/>
              <w:ind w:hanging="0" w:left="34" w:right="0"/>
              <w:contextualSpacing w:val="false"/>
              <w:jc w:val="both"/>
              <w:rPr>
                <w:rFonts w:ascii="Times New Roman" w:cs="Times New Roman" w:hAnsi="Times New Roman"/>
                <w:b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sz w:val="20"/>
                <w:szCs w:val="20"/>
              </w:rPr>
              <w:t>Обеспечение контроля по осуществлению перевозки детей автомобильным транспортом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1.15.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"/>
              <w:spacing w:after="0" w:before="0"/>
              <w:contextualSpacing w:val="false"/>
              <w:jc w:val="both"/>
              <w:rPr>
                <w:rFonts w:ascii="Times New Roman" w:cs="Times New Roman" w:hAnsi="Times New Roman"/>
                <w:b w:val="false"/>
                <w:spacing w:val="-6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spacing w:val="-6"/>
                <w:sz w:val="20"/>
                <w:szCs w:val="20"/>
              </w:rPr>
              <w:t>Проведение мониторинга дорожно-транспортного травматизма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Межведомственной комиссии по безопасности дорожного движения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1.16.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Совершенствование условий движения транспорта на дорогах общего пользования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300" w:val="center"/>
              </w:tabs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1.17.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Приведение улично-дорожной сети в соответствии с проектами организации дорожного движения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1.18.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Оборудование в населенных пунктах уличного освещения с целью безопасного передвижения в вечернее и ночное время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1.19.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Устройство тротуаров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1.20.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Оборудование пешеходных переходов возле учреждений образования и здравоохранения, в местах скопления людей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  <w:t>Итого по разделу 1: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75,0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ВСЕГО ПО ПОДПРОГРАММЕ: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75,0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</w:tbl>
    <w:p>
      <w:pPr>
        <w:sectPr>
          <w:type w:val="nextPage"/>
          <w:pgSz w:h="11906" w:orient="landscape" w:w="16838"/>
          <w:pgMar w:bottom="851" w:footer="0" w:gutter="0" w:header="0" w:left="1134" w:right="1134" w:top="1701"/>
          <w:pgNumType w:fmt="decimal"/>
          <w:formProt w:val="false"/>
          <w:textDirection w:val="lrTb"/>
          <w:docGrid w:charSpace="4096" w:linePitch="240" w:type="default"/>
        </w:sectPr>
        <w:pStyle w:val="style31"/>
        <w:widowControl/>
        <w:ind w:hanging="0" w:left="0" w:right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5. РЕСУРСНОЕ ОБЕСПЕЧЕНИЕ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19"/>
        <w:gridCol w:w="1145"/>
        <w:gridCol w:w="1145"/>
        <w:gridCol w:w="1145"/>
        <w:gridCol w:w="1145"/>
        <w:gridCol w:w="1145"/>
        <w:gridCol w:w="1147"/>
      </w:tblGrid>
      <w:tr>
        <w:trPr>
          <w:trHeight w:hRule="atLeast" w:val="690"/>
          <w:cantSplit w:val="false"/>
        </w:trPr>
        <w:tc>
          <w:tcPr>
            <w:tcW w:type="dxa" w:w="25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Направления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финансирования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 источники</w:t>
            </w:r>
          </w:p>
        </w:tc>
        <w:tc>
          <w:tcPr>
            <w:tcW w:type="dxa" w:w="1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2018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год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14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25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ВСЕГО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114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25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  <w:tc>
          <w:tcPr>
            <w:tcW w:type="dxa" w:w="114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25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14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</w:tr>
    </w:tbl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146"/>
      </w:pPr>
    </w:lvl>
    <w:lvl w:ilvl="2">
      <w:start w:val="1"/>
      <w:numFmt w:val="decimal"/>
      <w:lvlText w:val="%1.%2.%3."/>
      <w:lvlJc w:val="left"/>
      <w:pPr>
        <w:ind w:hanging="720" w:left="1212"/>
      </w:pPr>
    </w:lvl>
    <w:lvl w:ilvl="3">
      <w:start w:val="1"/>
      <w:numFmt w:val="decimal"/>
      <w:lvlText w:val="%1.%2.%3.%4."/>
      <w:lvlJc w:val="left"/>
      <w:pPr>
        <w:ind w:hanging="1080" w:left="1638"/>
      </w:pPr>
    </w:lvl>
    <w:lvl w:ilvl="4">
      <w:start w:val="1"/>
      <w:numFmt w:val="decimal"/>
      <w:lvlText w:val="%1.%2.%3.%4.%5."/>
      <w:lvlJc w:val="left"/>
      <w:pPr>
        <w:ind w:hanging="1080" w:left="1704"/>
      </w:pPr>
    </w:lvl>
    <w:lvl w:ilvl="5">
      <w:start w:val="1"/>
      <w:numFmt w:val="decimal"/>
      <w:lvlText w:val="%1.%2.%3.%4.%5.%6."/>
      <w:lvlJc w:val="left"/>
      <w:pPr>
        <w:ind w:hanging="1440" w:left="2130"/>
      </w:pPr>
    </w:lvl>
    <w:lvl w:ilvl="6">
      <w:start w:val="1"/>
      <w:numFmt w:val="decimal"/>
      <w:lvlText w:val="%1.%2.%3.%4.%5.%6.%7."/>
      <w:lvlJc w:val="left"/>
      <w:pPr>
        <w:ind w:hanging="1800" w:left="2556"/>
      </w:pPr>
    </w:lvl>
    <w:lvl w:ilvl="7">
      <w:start w:val="1"/>
      <w:numFmt w:val="decimal"/>
      <w:lvlText w:val="%1.%2.%3.%4.%5.%6.%7.%8."/>
      <w:lvlJc w:val="left"/>
      <w:pPr>
        <w:ind w:hanging="1800" w:left="2622"/>
      </w:pPr>
    </w:lvl>
    <w:lvl w:ilvl="8">
      <w:start w:val="1"/>
      <w:numFmt w:val="decimal"/>
      <w:lvlText w:val="%1.%2.%3.%4.%5.%6.%7.%8.%9."/>
      <w:lvlJc w:val="left"/>
      <w:pPr>
        <w:ind w:hanging="2160" w:left="3048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2" w:type="paragraph">
    <w:name w:val="Заголовок 2"/>
    <w:basedOn w:val="style0"/>
    <w:next w:val="style2"/>
    <w:pPr>
      <w:keepNext/>
      <w:spacing w:after="60" w:before="240" w:line="100" w:lineRule="atLeast"/>
      <w:contextualSpacing w:val="false"/>
    </w:pPr>
    <w:rPr>
      <w:rFonts w:ascii="Arial" w:cs="Arial" w:hAnsi="Arial"/>
      <w:b/>
      <w:bCs/>
      <w:i/>
      <w:iCs/>
      <w:sz w:val="28"/>
      <w:szCs w:val="28"/>
    </w:rPr>
  </w:style>
  <w:style w:styleId="style4" w:type="paragraph">
    <w:name w:val="Заголовок 4"/>
    <w:basedOn w:val="style0"/>
    <w:next w:val="style4"/>
    <w:pPr>
      <w:keepNext/>
      <w:spacing w:after="60" w:before="240" w:line="100" w:lineRule="atLeast"/>
      <w:contextualSpacing w:val="false"/>
    </w:pPr>
    <w:rPr>
      <w:rFonts w:ascii="Times New Roman" w:hAnsi="Times New Roman"/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Arial" w:cs="Arial" w:eastAsia="Times New Roman" w:hAnsi="Arial"/>
      <w:b/>
      <w:bCs/>
      <w:i/>
      <w:iCs/>
      <w:sz w:val="28"/>
      <w:szCs w:val="28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8"/>
      <w:szCs w:val="28"/>
      <w:lang w:eastAsia="ru-RU"/>
    </w:rPr>
  </w:style>
  <w:style w:styleId="style18" w:type="character">
    <w:name w:val="Верхний колонтитул Знак"/>
    <w:basedOn w:val="style15"/>
    <w:next w:val="style18"/>
    <w:rPr>
      <w:rFonts w:ascii="Calibri" w:cs="Times New Roman" w:eastAsia="Times New Roman" w:hAnsi="Calibri"/>
      <w:lang w:eastAsia="ru-RU"/>
    </w:rPr>
  </w:style>
  <w:style w:styleId="style19" w:type="character">
    <w:name w:val="Нижний колонтитул Знак"/>
    <w:basedOn w:val="style15"/>
    <w:next w:val="style19"/>
    <w:rPr>
      <w:rFonts w:ascii="Calibri" w:cs="Times New Roman" w:eastAsia="Times New Roman" w:hAnsi="Calibri"/>
      <w:lang w:eastAsia="ru-RU"/>
    </w:rPr>
  </w:style>
  <w:style w:styleId="style20" w:type="character">
    <w:name w:val="Текст выноски Знак"/>
    <w:basedOn w:val="style15"/>
    <w:next w:val="style20"/>
    <w:rPr>
      <w:rFonts w:ascii="Tahoma" w:cs="Tahoma" w:eastAsia="Times New Roman" w:hAnsi="Tahoma"/>
      <w:sz w:val="16"/>
      <w:szCs w:val="16"/>
      <w:lang w:eastAsia="ru-RU"/>
    </w:rPr>
  </w:style>
  <w:style w:styleId="style21" w:type="character">
    <w:name w:val="Pro-Gramma Знак"/>
    <w:next w:val="style21"/>
    <w:rPr>
      <w:rFonts w:ascii="Georgia" w:cs="Times New Roman" w:eastAsia="Times New Roman" w:hAnsi="Georgia"/>
      <w:sz w:val="20"/>
      <w:szCs w:val="24"/>
    </w:rPr>
  </w:style>
  <w:style w:styleId="style22" w:type="character">
    <w:name w:val="Pro-Tab Знак Знак"/>
    <w:next w:val="style22"/>
    <w:rPr>
      <w:rFonts w:ascii="Tahoma" w:hAnsi="Tahoma"/>
      <w:sz w:val="16"/>
      <w:szCs w:val="24"/>
    </w:rPr>
  </w:style>
  <w:style w:styleId="style23" w:type="character">
    <w:name w:val="Интернет-ссылка"/>
    <w:basedOn w:val="style15"/>
    <w:next w:val="style23"/>
    <w:rPr>
      <w:color w:val="0000FF"/>
      <w:u w:val="single"/>
      <w:lang w:bidi="zxx-" w:eastAsia="zxx-" w:val="zxx-"/>
    </w:rPr>
  </w:style>
  <w:style w:styleId="style24" w:type="character">
    <w:name w:val="ListLabel 1"/>
    <w:next w:val="style24"/>
    <w:rPr>
      <w:rFonts w:cs="Courier New"/>
    </w:rPr>
  </w:style>
  <w:style w:styleId="style25" w:type="character">
    <w:name w:val="ListLabel 2"/>
    <w:next w:val="style25"/>
    <w:rPr>
      <w:rFonts w:cs="Arial" w:eastAsia="Times New Roman"/>
    </w:rPr>
  </w:style>
  <w:style w:styleId="style26" w:type="paragraph">
    <w:name w:val="Заголовок"/>
    <w:basedOn w:val="style0"/>
    <w:next w:val="style2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  <w:contextualSpacing w:val="false"/>
    </w:pPr>
    <w:rPr/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ConsPlusNormal"/>
    <w:next w:val="style31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2" w:type="paragraph">
    <w:name w:val="ConsPlusNonformat"/>
    <w:next w:val="style32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33" w:type="paragraph">
    <w:name w:val="ConsPlusTitle"/>
    <w:next w:val="style33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bCs/>
      <w:color w:val="auto"/>
      <w:sz w:val="20"/>
      <w:szCs w:val="20"/>
      <w:lang w:bidi="ar-SA" w:eastAsia="ru-RU" w:val="ru-RU"/>
    </w:rPr>
  </w:style>
  <w:style w:styleId="style34" w:type="paragraph">
    <w:name w:val="ConsPlusCell"/>
    <w:next w:val="style34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5" w:type="paragraph">
    <w:name w:val="ConsPlusDocList"/>
    <w:next w:val="style35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36" w:type="paragraph">
    <w:name w:val="Верхний колонтитул"/>
    <w:basedOn w:val="style0"/>
    <w:next w:val="style36"/>
    <w:pPr>
      <w:tabs>
        <w:tab w:leader="none" w:pos="4677" w:val="center"/>
        <w:tab w:leader="none" w:pos="9355" w:val="right"/>
      </w:tabs>
    </w:pPr>
    <w:rPr/>
  </w:style>
  <w:style w:styleId="style37" w:type="paragraph">
    <w:name w:val="Нижний колонтитул"/>
    <w:basedOn w:val="style0"/>
    <w:next w:val="style37"/>
    <w:pPr>
      <w:tabs>
        <w:tab w:leader="none" w:pos="4677" w:val="center"/>
        <w:tab w:leader="none" w:pos="9355" w:val="right"/>
      </w:tabs>
    </w:pPr>
    <w:rPr/>
  </w:style>
  <w:style w:styleId="style38" w:type="paragraph">
    <w:name w:val="Balloon Text"/>
    <w:basedOn w:val="style0"/>
    <w:next w:val="style3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9" w:type="paragraph">
    <w:name w:val="Pro-Gramma"/>
    <w:basedOn w:val="style0"/>
    <w:next w:val="style39"/>
    <w:pPr>
      <w:spacing w:after="0" w:before="120" w:line="288" w:lineRule="auto"/>
      <w:ind w:hanging="0" w:left="1134" w:right="0"/>
      <w:contextualSpacing w:val="false"/>
      <w:jc w:val="both"/>
    </w:pPr>
    <w:rPr>
      <w:rFonts w:ascii="Georgia" w:hAnsi="Georgia"/>
      <w:sz w:val="20"/>
      <w:szCs w:val="24"/>
    </w:rPr>
  </w:style>
  <w:style w:styleId="style40" w:type="paragraph">
    <w:name w:val="Pro-Tab"/>
    <w:basedOn w:val="style39"/>
    <w:next w:val="style40"/>
    <w:pPr>
      <w:spacing w:after="40" w:before="40" w:line="100" w:lineRule="atLeast"/>
      <w:ind w:hanging="0" w:left="0" w:right="0"/>
      <w:contextualSpacing/>
      <w:jc w:val="left"/>
    </w:pPr>
    <w:rPr>
      <w:rFonts w:ascii="Tahoma" w:cs="Calibri" w:hAnsi="Tahoma"/>
      <w:sz w:val="16"/>
      <w:lang w:eastAsia="en-US"/>
    </w:rPr>
  </w:style>
  <w:style w:styleId="style41" w:type="paragraph">
    <w:name w:val="Pro-List #2"/>
    <w:basedOn w:val="style0"/>
    <w:next w:val="style41"/>
    <w:pPr>
      <w:tabs>
        <w:tab w:leader="none" w:pos="2040" w:val="left"/>
      </w:tabs>
      <w:spacing w:after="0" w:before="180" w:line="288" w:lineRule="auto"/>
      <w:ind w:hanging="480" w:left="2040" w:right="0"/>
      <w:contextualSpacing w:val="false"/>
      <w:jc w:val="both"/>
    </w:pPr>
    <w:rPr>
      <w:rFonts w:ascii="Georgia" w:hAnsi="Georgia"/>
      <w:sz w:val="20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2020-07-21T08:49:00Z</dcterms:created>
  <dc:creator>Сергей</dc:creator>
  <cp:lastModifiedBy>Сергей</cp:lastModifiedBy>
  <cp:lastPrinted>2020-07-21T08:38:00Z</cp:lastPrinted>
  <dcterms:modified xsi:type="dcterms:W3CDTF">2020-12-21T09:34:00Z</dcterms:modified>
  <cp:revision>13</cp:revision>
</cp:coreProperties>
</file>