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ИЛЬИНСКОГО МУНИЦИПАЛЬНОГО РАЙОНА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ИВАНОВСКОЙ ОБЛАСТИ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Standard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18.07.2022 № 212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 Ильинское-Хованское</w:t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«Об утверждении</w:t>
      </w:r>
      <w:r>
        <w:rPr/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Методики определения нормативных затрат </w:t>
      </w:r>
    </w:p>
    <w:p>
      <w:pPr>
        <w:pStyle w:val="Normal"/>
        <w:widowControl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оказание муниципальных услуг по реализации дополнительных общеразвивающих программ</w:t>
      </w:r>
      <w:r>
        <w:rPr>
          <w:rFonts w:cs="Times New Roman" w:ascii="Times New Roman" w:hAnsi="Times New Roman"/>
          <w:b/>
          <w:spacing w:val="2"/>
          <w:sz w:val="28"/>
          <w:szCs w:val="28"/>
        </w:rPr>
        <w:t>»</w:t>
      </w:r>
    </w:p>
    <w:p>
      <w:pPr>
        <w:pStyle w:val="Normal"/>
        <w:widowControl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spacing w:lineRule="auto" w:line="240" w:before="0" w:after="0"/>
        <w:ind w:hanging="0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 16, на основании </w:t>
      </w:r>
      <w:r>
        <w:rPr>
          <w:rFonts w:cs="Times New Roman" w:ascii="Times New Roman" w:hAnsi="Times New Roman"/>
          <w:sz w:val="28"/>
          <w:szCs w:val="28"/>
        </w:rPr>
        <w:t>Приказа  Минпросвещения России 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несовершенно-летних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,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постановления Администрации  Ильинского муниципального района от 11.07.2022 № 198 «Об утверждении Правил персонифицированного финансирования дополнительного образования детей в 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Ильинском муниципальном районе</w:t>
      </w:r>
      <w:r>
        <w:rPr>
          <w:rFonts w:cs="Times New Roman" w:ascii="Times New Roman" w:hAnsi="Times New Roman"/>
          <w:spacing w:val="2"/>
          <w:sz w:val="28"/>
          <w:szCs w:val="28"/>
        </w:rPr>
        <w:t>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, руководствуясь Уставом Ильинского муниципального района администрация Ильинского муниципального района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п о с т а н о в л я е т: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firstLine="709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Утвердить </w:t>
      </w:r>
      <w:r>
        <w:rPr>
          <w:rFonts w:cs="Times New Roman" w:ascii="Times New Roman" w:hAnsi="Times New Roman"/>
          <w:bCs/>
          <w:sz w:val="28"/>
          <w:szCs w:val="28"/>
        </w:rPr>
        <w:t>методику определения нормативных затрат на оказание муниципальных услуг по реализации дополнительных  общеразвивающих программ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согласно приложению.</w:t>
      </w:r>
    </w:p>
    <w:p>
      <w:pPr>
        <w:pStyle w:val="ListParagraph"/>
        <w:spacing w:lineRule="auto" w:line="240" w:before="0" w:after="0"/>
        <w:ind w:left="0" w:right="53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Опубликовать (обнародовать) настоящее постановление в официальном сетевом издании - официальном сайте Ильинского муниципального района Ивановской области </w:t>
      </w:r>
      <w:r>
        <w:rPr>
          <w:rFonts w:cs="Times New Roman" w:ascii="Times New Roman" w:hAnsi="Times New Roman"/>
          <w:color w:val="000000"/>
          <w:sz w:val="28"/>
          <w:szCs w:val="28"/>
          <w:u w:val="none"/>
        </w:rPr>
        <w:t>www</w:t>
      </w:r>
      <w:hyperlink r:id="rId2">
        <w:r>
          <w:rPr>
            <w:rFonts w:eastAsia="" w:cs="Times New Roman" w:ascii="Times New Roman" w:hAnsi="Times New Roman" w:eastAsiaTheme="majorEastAsia"/>
            <w:color w:val="000000"/>
            <w:sz w:val="28"/>
            <w:szCs w:val="28"/>
            <w:u w:val="none"/>
            <w:lang w:val="en-US"/>
          </w:rPr>
          <w:t>.admilinskoe.ru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4. Отменить постановление администрации Ильинского муниципального района Ивановской области от 11.05.2022 № 124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«Об утверждении</w:t>
      </w:r>
      <w:r>
        <w:rPr/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Методики определения нормативных затрат на оказание муниципальных услуг по реализации дополнительных общеразвивающих программ</w:t>
      </w:r>
      <w:r>
        <w:rPr>
          <w:rFonts w:cs="Times New Roman" w:ascii="Times New Roman" w:hAnsi="Times New Roman"/>
          <w:spacing w:val="2"/>
          <w:sz w:val="28"/>
          <w:szCs w:val="28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администрации, начальника отдела образования Л.М. Соборнову.</w:t>
      </w:r>
    </w:p>
    <w:p>
      <w:pPr>
        <w:pStyle w:val="Style27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right="2948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2948" w:firstLine="72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7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Глава Ильинского</w:t>
      </w:r>
    </w:p>
    <w:p>
      <w:pPr>
        <w:pStyle w:val="Normal"/>
        <w:spacing w:lineRule="auto" w:line="240" w:before="0" w:after="0"/>
        <w:ind w:hanging="1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муниципального района                                                        С.И. Васютинский</w:t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sectPr>
          <w:type w:val="nextPage"/>
          <w:pgSz w:w="11906" w:h="1679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hanging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Приложение </w:t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 xml:space="preserve">к постановлению </w:t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  <w:t>от 18.07.2022 №  212</w:t>
      </w:r>
    </w:p>
    <w:p>
      <w:pPr>
        <w:pStyle w:val="Normal"/>
        <w:spacing w:lineRule="auto" w:line="240" w:before="0" w:after="0"/>
        <w:ind w:hanging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cs="Times New Roman" w:ascii="Times New Roman" w:hAnsi="Times New Roman"/>
          <w:bCs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Методика определения нормативных затрат на оказание муниципальных услуг по реализации дополнительных общеразвивающих программ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40" w:before="0" w:after="0"/>
        <w:ind w:left="0"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Настоящая методика определения нормативных затрат на оказание муниципальных услуг по реализации дополнительных общеразвивающих программ устанавливает порядок определения величины составляющих базовых нормативов затрат.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Настоящая методика применяется Отделом образования администрации Ильинского муниципального района, который выполняет функции учредителя организаций, реализующих дополнительные общеразвивающие программы, при оказании услуг по реализации дополнительных общеразвивающих программ в системе персонифицированного финансирования.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общеразвивающих программ, устанавливаются нормативными актами Отдела образования администрации Ильинского муниципального района (далее – уполномоченный орган).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Настоящая </w:t>
      </w:r>
      <w:r>
        <w:rPr>
          <w:rFonts w:cs="Times New Roman" w:ascii="Times New Roman" w:hAnsi="Times New Roman"/>
          <w:bCs/>
          <w:sz w:val="28"/>
          <w:szCs w:val="28"/>
        </w:rPr>
        <w:t>М</w:t>
      </w:r>
      <w:r>
        <w:rPr>
          <w:rFonts w:cs="Times New Roman" w:ascii="Times New Roman" w:hAnsi="Times New Roman"/>
          <w:sz w:val="28"/>
          <w:szCs w:val="28"/>
        </w:rPr>
        <w:t xml:space="preserve">етодика </w:t>
      </w:r>
      <w:r>
        <w:rPr>
          <w:rFonts w:cs="Times New Roman" w:ascii="Times New Roman" w:hAnsi="Times New Roman"/>
          <w:spacing w:val="-1"/>
          <w:sz w:val="28"/>
          <w:szCs w:val="28"/>
        </w:rPr>
        <w:t>разработана в целях:</w:t>
      </w:r>
    </w:p>
    <w:p>
      <w:pPr>
        <w:pStyle w:val="Normal"/>
        <w:shd w:val="clear" w:color="auto" w:fill="FFFFFF"/>
        <w:tabs>
          <w:tab w:val="clear" w:pos="708"/>
          <w:tab w:val="left" w:pos="902" w:leader="none"/>
        </w:tabs>
        <w:spacing w:lineRule="auto" w:line="240" w:before="0" w:after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>
        <w:rPr>
          <w:rFonts w:cs="Times New Roman" w:ascii="Times New Roman" w:hAnsi="Times New Roman"/>
          <w:sz w:val="28"/>
          <w:szCs w:val="28"/>
        </w:rPr>
        <w:t>нормативных затрат на оказание муниципальных услуг по реализации дополнительных общеразвивающих программ</w:t>
      </w:r>
      <w:r>
        <w:rPr>
          <w:rFonts w:cs="Times New Roman" w:ascii="Times New Roman" w:hAnsi="Times New Roman"/>
          <w:spacing w:val="-1"/>
          <w:sz w:val="28"/>
          <w:szCs w:val="28"/>
        </w:rPr>
        <w:t>;</w:t>
      </w:r>
    </w:p>
    <w:p>
      <w:pPr>
        <w:pStyle w:val="Normal"/>
        <w:shd w:val="clear" w:color="auto" w:fill="FFFFFF"/>
        <w:tabs>
          <w:tab w:val="clear" w:pos="708"/>
          <w:tab w:val="left" w:pos="883" w:leader="none"/>
        </w:tabs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Образовательные организации, организации, осуществляющие обучение (в том числе организации спорта и культуры), реализующие дополнительные общеразвивающие программы в рамках системы персонифицированного финансирования, вправе установить цену оказания муниципальной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>
        <w:rPr>
          <w:rFonts w:cs="Times New Roman" w:ascii="Times New Roman" w:hAnsi="Times New Roman"/>
          <w:spacing w:val="-2"/>
          <w:sz w:val="28"/>
          <w:szCs w:val="28"/>
        </w:rPr>
        <w:t>.</w:t>
      </w:r>
    </w:p>
    <w:p>
      <w:pPr>
        <w:pStyle w:val="Normal"/>
        <w:shd w:val="clear" w:color="auto" w:fill="FFFFFF"/>
        <w:tabs>
          <w:tab w:val="clear" w:pos="708"/>
          <w:tab w:val="left" w:pos="883" w:leader="none"/>
        </w:tabs>
        <w:spacing w:lineRule="auto" w:line="240" w:before="0" w:after="0"/>
        <w:ind w:firstLine="885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42" w:leader="none"/>
        </w:tabs>
        <w:spacing w:lineRule="auto" w:line="240" w:before="0" w:after="0"/>
        <w:ind w:left="0" w:firstLine="885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Расчет нормативных затрат на оказание муниципальных услуг по реализации дополнительных общеразвивающих программ</w:t>
      </w:r>
    </w:p>
    <w:p>
      <w:pPr>
        <w:pStyle w:val="Style28"/>
        <w:spacing w:lineRule="auto" w:line="240" w:before="0" w:after="0"/>
        <w:ind w:firstLine="8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widowControl/>
        <w:numPr>
          <w:ilvl w:val="0"/>
          <w:numId w:val="5"/>
        </w:numPr>
        <w:overflowPunct w:val="true"/>
        <w:spacing w:lineRule="auto" w:line="240" w:before="0" w:after="0"/>
        <w:ind w:left="0" w:hanging="36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eastAsia="MS PGothic" w:cs="Times New Roman" w:ascii="Times New Roman" w:hAnsi="Times New Roman"/>
          <w:bCs/>
          <w:kern w:val="2"/>
          <w:sz w:val="28"/>
          <w:szCs w:val="28"/>
        </w:rPr>
        <w:t>Нормативные затраты на оказание муниципальных  услуг по реализации дополнительных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>
      <w:pPr>
        <w:pStyle w:val="Normal"/>
        <w:widowControl/>
        <w:numPr>
          <w:ilvl w:val="0"/>
          <w:numId w:val="1"/>
        </w:numPr>
        <w:overflowPunct w:val="true"/>
        <w:spacing w:lineRule="auto" w:line="240" w:before="0" w:after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Нормативные затраты на оказание муниципальных услуг по реализации дополнительных общеразвивающих программ определяются по следующей формуле: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68" w:firstLine="720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</m:sSub>
        <m:r>
          <w:rPr>
            <w:rFonts w:ascii="Cambria Math" w:hAnsi="Cambria Math"/>
          </w:rPr>
          <m:t xml:space="preserve">×</m:t>
        </m:r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отр</m:t>
            </m:r>
          </m:sub>
        </m:sSub>
      </m:oMath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, где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8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</m:sub>
        </m:sSub>
      </m:oMath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нормативные затраты на оказание i-ой муниципальной услуги по реализации дополнительных общеразвивающих программ;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8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</m:sSub>
      </m:oMath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базовый норматив затрат на оказание i-той муниципальной услуги по реализации дополнительных общеразвивающих программ;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8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отр</m:t>
            </m:r>
          </m:sub>
        </m:sSub>
      </m:oMath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Базовый норматив затрат на оказание i-той муниципальной услуги по реализации дополнительных общеразвивающих программ рассчитываются по следующей формуле: 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left="568" w:firstLine="720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</m:sSub>
        <m:r>
          <w:rPr>
            <w:rFonts w:ascii="Cambria Math" w:hAnsi="Cambria Math"/>
          </w:rPr>
          <m:t xml:space="preserve">=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непоср</m:t>
            </m:r>
          </m:sup>
        </m:sSubSup>
        <m:r>
          <w:rPr>
            <w:rFonts w:ascii="Cambria Math" w:hAnsi="Cambria Math"/>
          </w:rPr>
          <m:t xml:space="preserve">+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общ</m:t>
            </m:r>
          </m:sup>
        </m:sSubSup>
      </m:oMath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, где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8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</m:sSub>
      </m:oMath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базовый норматив затрат на оказание i-той муниципальной услуги по реализации дополнительных общеразвивающих программ;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8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непоср</m:t>
            </m:r>
          </m:sup>
        </m:sSubSup>
      </m:oMath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базовый норматив затрат, непосредственно связанных с оказанием i-ой муниципальной услуги по реализации дополнительных общеразвивающих программ;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ind w:firstLine="568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общ</m:t>
            </m:r>
          </m:sup>
        </m:sSubSup>
      </m:oMath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 xml:space="preserve">базовый норматив затрат на общехозяйственные нужды на оказание i-ой муниципальной услуги по реализации дополнительных общеразвивающих программ.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Базовый норматив затрат, непосредственно связанных с оказанием i-ой муниципальной услуги по реализации дополнительных общеразвивающих программ, рассчитывается по следующей формуле:</w:t>
      </w:r>
    </w:p>
    <w:p>
      <w:pPr>
        <w:pStyle w:val="ListParagraph"/>
        <w:tabs>
          <w:tab w:val="clear" w:pos="708"/>
          <w:tab w:val="left" w:pos="851" w:leader="none"/>
        </w:tabs>
        <w:spacing w:lineRule="auto" w:line="240" w:before="0" w:after="0"/>
        <w:ind w:left="568" w:firstLine="720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sz w:val="28"/>
          <w:szCs w:val="28"/>
        </w:rPr>
        <w:tab/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непоср</m:t>
            </m:r>
          </m:sup>
        </m:sSubSup>
        <m:r>
          <w:rPr>
            <w:rFonts w:ascii="Cambria Math" w:hAnsi="Cambria Math"/>
          </w:rPr>
          <m:t xml:space="preserve">=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ОТ</m:t>
            </m:r>
            <m:r>
              <w:rPr>
                <w:rFonts w:ascii="Cambria Math" w:hAnsi="Cambria Math"/>
              </w:rPr>
              <m:t xml:space="preserve">1</m:t>
            </m:r>
          </m:sup>
        </m:sSubSup>
        <m:r>
          <w:rPr>
            <w:rFonts w:ascii="Cambria Math" w:hAnsi="Cambria Math"/>
          </w:rPr>
          <m:t xml:space="preserve">+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ИНЗ</m:t>
            </m:r>
          </m:sup>
        </m:sSubSup>
        <m:r>
          <w:rPr>
            <w:rFonts w:ascii="Cambria Math" w:hAnsi="Cambria Math"/>
          </w:rPr>
          <m:t xml:space="preserve">+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МЗ</m:t>
            </m:r>
          </m:sup>
        </m:sSubSup>
        <m:r>
          <w:rPr>
            <w:rFonts w:ascii="Cambria Math" w:hAnsi="Cambria Math"/>
          </w:rPr>
          <m:t xml:space="preserve">+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</m:t>
            </m:r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УЧ</m:t>
            </m:r>
          </m:sup>
        </m:sSubSup>
      </m:oMath>
      <w:r>
        <w:rPr>
          <w:rFonts w:cs="Times New Roman" w:ascii="Times New Roman" w:hAnsi="Times New Roman"/>
          <w:sz w:val="28"/>
          <w:szCs w:val="28"/>
        </w:rPr>
        <w:t>, где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567"/>
        <w:rPr>
          <w:rFonts w:ascii="Times New Roman" w:hAnsi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ОТ</m:t>
            </m:r>
            <m:r>
              <w:rPr>
                <w:rFonts w:ascii="Cambria Math" w:hAnsi="Cambria Math"/>
              </w:rPr>
              <m:t xml:space="preserve">1</m:t>
            </m:r>
          </m:sup>
        </m:sSubSup>
      </m:oMath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затраты на оплату труда педагогических работников, непосредственно связанных с оказанием i-ой муниципальной услуги </w:t>
      </w:r>
      <w:r>
        <w:rPr>
          <w:rFonts w:eastAsia="MS PGothic" w:ascii="Times New Roman" w:hAnsi="Times New Roman"/>
          <w:bCs/>
          <w:kern w:val="2"/>
          <w:sz w:val="28"/>
          <w:szCs w:val="28"/>
        </w:rPr>
        <w:t>по реализации дополнительных общеразвивающих программ</w:t>
      </w:r>
      <w:r>
        <w:rPr>
          <w:rFonts w:ascii="Times New Roman" w:hAnsi="Times New Roman"/>
          <w:sz w:val="28"/>
          <w:szCs w:val="28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MS PGothic" w:cs="Times New Roman"/>
          <w:bCs/>
          <w:kern w:val="2"/>
          <w:sz w:val="28"/>
          <w:szCs w:val="28"/>
        </w:rPr>
      </w:pPr>
      <w:r>
        <w:rPr>
          <w:rFonts w:eastAsia="MS PGothic" w:cs="Times New Roman" w:ascii="Times New Roman" w:hAnsi="Times New Roman"/>
          <w:bCs/>
          <w:kern w:val="2"/>
          <w:sz w:val="28"/>
          <w:szCs w:val="28"/>
        </w:rPr>
        <w:t xml:space="preserve"> 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ОТ</m:t>
            </m:r>
            <m:r>
              <w:rPr>
                <w:rFonts w:ascii="Cambria Math" w:hAnsi="Cambria Math"/>
              </w:rPr>
              <m:t xml:space="preserve">1</m:t>
            </m:r>
          </m:sup>
        </m:sSubSup>
        <m:r>
          <w:rPr>
            <w:rFonts w:ascii="Cambria Math" w:hAnsi="Cambria Math"/>
          </w:rPr>
          <m:t xml:space="preserve">=</m:t>
        </m:r>
        <m:f>
          <m:fPr>
            <m:type m:val="lin"/>
          </m:fPr>
          <m:num>
            <m:f>
              <m:fPr>
                <m:type m:val="lin"/>
              </m:fPr>
              <m:num>
                <m:r>
                  <w:rPr>
                    <w:rFonts w:ascii="Cambria Math" w:hAnsi="Cambria Math"/>
                  </w:rPr>
                  <m:t xml:space="preserve">W</m:t>
                </m:r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сред</m:t>
                    </m:r>
                  </m:sub>
                </m:sSub>
              </m:den>
            </m:f>
          </m:num>
          <m:den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час</m:t>
                </m:r>
              </m:sub>
            </m:sSub>
          </m:den>
        </m:f>
      </m:oMath>
      <w:r>
        <w:rPr>
          <w:rFonts w:eastAsia="MS PGothic" w:cs="Times New Roman" w:ascii="Times New Roman" w:hAnsi="Times New Roman"/>
          <w:sz w:val="28"/>
          <w:szCs w:val="28"/>
        </w:rPr>
        <w:t>, где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W</m:t>
        </m:r>
      </m:oMath>
      <w:r>
        <w:rPr>
          <w:rStyle w:val="2"/>
          <w:rFonts w:eastAsia="Courier New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сред</m:t>
            </m:r>
          </m:sub>
        </m:sSub>
      </m:oMath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среднее число учащихся в расчете на 1 педагогического работника на соответствующий год, значение устанавливается уполномоченным органом;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час</m:t>
            </m:r>
          </m:sub>
        </m:sSub>
      </m:oMath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средняя норма времени в год на одного ребенка, значение устанавливается уполномоченным органом;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567"/>
        <w:rPr>
          <w:rFonts w:ascii="Times New Roman" w:hAnsi="Times New Roman" w:cs="Times New Roman"/>
          <w:i/>
          <w:i/>
          <w:spacing w:val="-1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ИНЗ</m:t>
            </m:r>
          </m:sup>
        </m:sSubSup>
      </m:oMath>
      <w:r>
        <w:rPr>
          <w:rFonts w:cs="Times New Roman" w:ascii="Times New Roman" w:hAnsi="Times New Roman"/>
          <w:i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iCs/>
          <w:spacing w:val="-1"/>
          <w:sz w:val="28"/>
          <w:szCs w:val="28"/>
        </w:rPr>
        <w:t xml:space="preserve">– </w:t>
      </w:r>
      <w:r>
        <w:rPr>
          <w:rFonts w:cs="Times New Roman" w:ascii="Times New Roman" w:hAnsi="Times New Roman"/>
          <w:iCs/>
          <w:spacing w:val="-1"/>
          <w:sz w:val="28"/>
          <w:szCs w:val="28"/>
        </w:rPr>
        <w:t>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общеразвивающих программ, которые определяются по формуле: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MS PGothic" w:cs="Times New Roman"/>
          <w:bCs/>
          <w:kern w:val="2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ИНЗ</m:t>
            </m:r>
          </m:sup>
        </m:sSubSup>
      </m:oMath>
      <w:r>
        <w:rPr>
          <w:rFonts w:eastAsia="MS PGothic"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eastAsia="MS PGothic" w:cs="Times New Roman" w:ascii="Times New Roman" w:hAnsi="Times New Roman"/>
          <w:spacing w:val="-1"/>
          <w:sz w:val="28"/>
          <w:szCs w:val="28"/>
        </w:rPr>
        <w:t xml:space="preserve">= </w:t>
      </w: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КВАЛ</m:t>
            </m:r>
          </m:sup>
        </m:sSubSup>
        <m:r>
          <w:rPr>
            <w:rFonts w:ascii="Cambria Math" w:hAnsi="Cambria Math"/>
          </w:rPr>
          <m:t xml:space="preserve">+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МЕД</m:t>
            </m:r>
          </m:sup>
        </m:sSubSup>
      </m:oMath>
      <w:r>
        <w:rPr>
          <w:rFonts w:eastAsia="MS PGothic" w:cs="Times New Roman" w:ascii="Times New Roman" w:hAnsi="Times New Roman"/>
          <w:spacing w:val="-1"/>
          <w:sz w:val="28"/>
          <w:szCs w:val="28"/>
        </w:rPr>
        <w:t>, где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MS PGothic" w:cs="Times New Roman"/>
          <w:bCs/>
          <w:kern w:val="2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КВАЛ</m:t>
            </m:r>
          </m:sup>
        </m:sSubSup>
      </m:oMath>
      <w:r>
        <w:rPr>
          <w:rFonts w:cs="Times New Roman" w:ascii="Times New Roman" w:hAnsi="Times New Roman"/>
          <w:spacing w:val="-1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>
        <w:rPr>
          <w:rFonts w:eastAsia="MS PGothic" w:cs="Times New Roman" w:ascii="Times New Roman" w:hAnsi="Times New Roman"/>
          <w:bCs/>
          <w:kern w:val="2"/>
          <w:sz w:val="28"/>
          <w:szCs w:val="28"/>
        </w:rPr>
        <w:t>которые определяются по формуле: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КВАЛ</m:t>
            </m:r>
          </m:sup>
        </m:sSubSup>
        <m:r>
          <w:rPr>
            <w:rFonts w:ascii="Cambria Math" w:hAnsi="Cambria Math"/>
          </w:rPr>
          <m:t xml:space="preserve">=</m:t>
        </m:r>
        <m:sSub>
          <m:e>
            <m:r>
              <w:rPr>
                <w:rFonts w:ascii="Cambria Math" w:hAnsi="Cambria Math"/>
              </w:rPr>
              <m:t xml:space="preserve">L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</m:sSub>
        <m:r>
          <w:rPr>
            <w:rFonts w:ascii="Cambria Math" w:hAnsi="Cambria Math"/>
          </w:rPr>
          <m:t xml:space="preserve">×</m:t>
        </m:r>
        <m:f>
          <m:fPr>
            <m:type m:val="lin"/>
          </m:fPr>
          <m:num>
            <m:f>
              <m:fPr>
                <m:type m:val="lin"/>
              </m:fPr>
              <m:num>
                <m:f>
                  <m:fPr>
                    <m:type m:val="lin"/>
                  </m:fPr>
                  <m:num>
                    <m:sSubSup>
                      <m:e>
                        <m:r>
                          <w:rPr>
                            <w:rFonts w:ascii="Cambria Math" w:hAnsi="Cambria Math"/>
                          </w:rPr>
                          <m:t xml:space="preserve"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баз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 xml:space="preserve">квал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</w:rPr>
                      <m:t xml:space="preserve">3</m:t>
                    </m:r>
                  </m:den>
                </m:f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сред</m:t>
                    </m:r>
                  </m:sub>
                </m:sSub>
              </m:den>
            </m:f>
          </m:num>
          <m:den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час</m:t>
                </m:r>
              </m:sub>
            </m:sSub>
          </m:den>
        </m:f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где</m:t>
        </m:r>
      </m:oMath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</m:sSub>
      </m:oMath>
      <w:r>
        <w:rPr>
          <w:rFonts w:cs="Times New Roman" w:ascii="Times New Roman" w:hAnsi="Times New Roman"/>
          <w:spacing w:val="-1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квал</m:t>
            </m:r>
          </m:sup>
        </m:sSubSup>
      </m:oMath>
      <w:r>
        <w:rPr>
          <w:rFonts w:cs="Times New Roman" w:ascii="Times New Roman" w:hAnsi="Times New Roman"/>
          <w:spacing w:val="-1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</m:oMath>
      <w:r>
        <w:rPr>
          <w:rFonts w:cs="Times New Roman" w:ascii="Times New Roman" w:hAnsi="Times New Roman"/>
          <w:spacing w:val="-1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МЕД</m:t>
            </m:r>
          </m:sup>
        </m:sSubSup>
        <m:r>
          <w:rPr>
            <w:rFonts w:ascii="Cambria Math" w:hAnsi="Cambria Math"/>
          </w:rPr>
          <m:t xml:space="preserve">−</m:t>
        </m:r>
      </m:oMath>
      <w:r>
        <w:rPr>
          <w:rFonts w:cs="Times New Roman" w:ascii="Times New Roman" w:hAnsi="Times New Roman"/>
          <w:sz w:val="28"/>
          <w:szCs w:val="28"/>
        </w:rPr>
        <w:t>затраты на прохождение педагогическими работниками медицинских осмотров</w:t>
      </w:r>
      <w:r>
        <w:rPr>
          <w:rFonts w:eastAsia="MS PGothic" w:cs="Times New Roman" w:ascii="Times New Roman" w:hAnsi="Times New Roman"/>
          <w:bCs/>
          <w:kern w:val="2"/>
          <w:sz w:val="28"/>
          <w:szCs w:val="28"/>
        </w:rPr>
        <w:t>, которые определяются по формуле: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МЕД</m:t>
            </m:r>
          </m:sup>
        </m:sSubSup>
        <m:r>
          <w:rPr>
            <w:rFonts w:ascii="Cambria Math" w:hAnsi="Cambria Math"/>
          </w:rPr>
          <m:t xml:space="preserve">=</m:t>
        </m:r>
        <m:f>
          <m:fPr>
            <m:type m:val="lin"/>
          </m:fPr>
          <m:num>
            <m:f>
              <m:fPr>
                <m:type m:val="lin"/>
              </m:fPr>
              <m:num>
                <m:sSubSup>
                  <m:e>
                    <m:r>
                      <w:rPr>
                        <w:rFonts w:ascii="Cambria Math" w:hAnsi="Cambria Math"/>
                      </w:rPr>
                      <m:t xml:space="preserve"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баз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МЕД</m:t>
                    </m:r>
                  </m:sup>
                </m:sSubSup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сред</m:t>
                    </m:r>
                  </m:sub>
                </m:sSub>
              </m:den>
            </m:f>
          </m:num>
          <m:den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час</m:t>
                </m:r>
              </m:sub>
            </m:sSub>
          </m:den>
        </m:f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где</m:t>
        </m:r>
      </m:oMath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МЕД</m:t>
            </m:r>
          </m:sup>
        </m:sSubSup>
      </m:oMath>
      <w:r>
        <w:rPr>
          <w:rFonts w:cs="Times New Roman" w:ascii="Times New Roman" w:hAnsi="Times New Roman"/>
          <w:spacing w:val="-1"/>
          <w:sz w:val="28"/>
          <w:szCs w:val="28"/>
        </w:rPr>
        <w:t xml:space="preserve"> – </w:t>
      </w:r>
      <w:r>
        <w:rPr>
          <w:rFonts w:cs="Times New Roman" w:ascii="Times New Roman" w:hAnsi="Times New Roman"/>
          <w:spacing w:val="-1"/>
          <w:sz w:val="28"/>
          <w:szCs w:val="28"/>
        </w:rPr>
        <w:t>с</w:t>
      </w:r>
      <w:r>
        <w:rPr>
          <w:rFonts w:cs="Times New Roman" w:ascii="Times New Roman" w:hAnsi="Times New Roman"/>
          <w:sz w:val="28"/>
          <w:szCs w:val="28"/>
        </w:rPr>
        <w:t>тоимость консультации врачей, медицинских исследований и анализов, значение устанавливается уполномоченным органом.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567"/>
        <w:rPr>
          <w:rFonts w:ascii="Times New Roman" w:hAnsi="Times New Roman"/>
          <w:spacing w:val="-1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МЗ</m:t>
            </m:r>
          </m:sup>
        </m:sSubSup>
      </m:oMath>
      <w:r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– </w:t>
      </w:r>
      <w:r>
        <w:rPr>
          <w:rFonts w:ascii="Times New Roman" w:hAnsi="Times New Roman"/>
          <w:spacing w:val="-1"/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общеразвивающих программ, которые определяются по формуле: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MS PGothic" w:cs="Times New Roman"/>
          <w:bCs/>
          <w:kern w:val="2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МЗ</m:t>
            </m:r>
          </m:sup>
        </m:sSubSup>
        <m:r>
          <w:rPr>
            <w:rFonts w:ascii="Cambria Math" w:hAnsi="Cambria Math"/>
          </w:rPr>
          <m:t xml:space="preserve">=</m:t>
        </m:r>
        <m:f>
          <m:fPr>
            <m:type m:val="lin"/>
          </m:fPr>
          <m:num>
            <m:f>
              <m:fPr>
                <m:type m:val="lin"/>
              </m:fPr>
              <m:num>
                <m:f>
                  <m:fPr>
                    <m:type m:val="lin"/>
                  </m:fPr>
                  <m:num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баз</m:t>
                        </m:r>
                      </m:sub>
                    </m:sSub>
                  </m:num>
                  <m:den>
                    <m:sSubSup>
                      <m:e>
                        <m:r>
                          <w:rPr>
                            <w:rFonts w:ascii="Cambria Math" w:hAnsi="Cambria Math"/>
                          </w:rPr>
                          <m:t xml:space="preserve">D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баз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 xml:space="preserve">МЗ</m:t>
                        </m:r>
                      </m:sup>
                    </m:sSubSup>
                  </m:den>
                </m:f>
              </m:num>
              <m:den>
                <m:sSub>
                  <m:e>
                    <m:r>
                      <w:rPr>
                        <w:rFonts w:ascii="Cambria Math" w:hAnsi="Cambria Math"/>
                      </w:rPr>
                      <m:t xml:space="preserve">Q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гр</m:t>
                    </m:r>
                  </m:sub>
                </m:sSub>
              </m:den>
            </m:f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год</m:t>
                </m:r>
              </m:sub>
            </m:sSub>
          </m:den>
        </m:f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где</m:t>
        </m:r>
      </m:oMath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C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</m:sSub>
      </m:oMath>
      <w:r>
        <w:rPr>
          <w:rFonts w:eastAsia="MS PGothic"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стоимость комплекта средств обучения по одной направленности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значение устанавливается уполномоченным органом</w:t>
      </w:r>
      <w:r>
        <w:rPr>
          <w:rFonts w:cs="Times New Roman" w:ascii="Times New Roman" w:hAnsi="Times New Roman"/>
          <w:spacing w:val="-1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MS PGothic" w:cs="Times New Roman"/>
          <w:bCs/>
          <w:kern w:val="2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D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МЗ</m:t>
            </m:r>
          </m:sup>
        </m:sSubSup>
      </m:oMath>
      <w:r>
        <w:rPr>
          <w:rFonts w:cs="Times New Roman" w:ascii="Times New Roman" w:hAnsi="Times New Roman"/>
          <w:spacing w:val="-1"/>
          <w:sz w:val="28"/>
          <w:szCs w:val="28"/>
        </w:rPr>
        <w:t xml:space="preserve"> – </w:t>
      </w:r>
      <w:r>
        <w:rPr>
          <w:rFonts w:cs="Times New Roman" w:ascii="Times New Roman" w:hAnsi="Times New Roman"/>
          <w:spacing w:val="-1"/>
          <w:sz w:val="28"/>
          <w:szCs w:val="28"/>
        </w:rPr>
        <w:t>срок полезного использования комплекта средств обучения в годах</w:t>
      </w:r>
      <w:r>
        <w:rPr>
          <w:rFonts w:cs="Times New Roman" w:ascii="Times New Roman" w:hAnsi="Times New Roman"/>
          <w:sz w:val="28"/>
          <w:szCs w:val="28"/>
        </w:rPr>
        <w:t>, значение устанавливается уполномоченным органом</w:t>
      </w:r>
      <w:r>
        <w:rPr>
          <w:rFonts w:cs="Times New Roman" w:ascii="Times New Roman" w:hAnsi="Times New Roman"/>
          <w:spacing w:val="-1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гр</m:t>
            </m:r>
          </m:sub>
        </m:sSub>
      </m:oMath>
      <w:r>
        <w:rPr>
          <w:rFonts w:cs="Times New Roman" w:ascii="Times New Roman" w:hAnsi="Times New Roman"/>
          <w:spacing w:val="-1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год</m:t>
            </m:r>
          </m:sub>
        </m:sSub>
      </m:oMath>
      <w:r>
        <w:rPr>
          <w:rFonts w:cs="Times New Roman" w:ascii="Times New Roman" w:hAnsi="Times New Roman"/>
          <w:spacing w:val="-1"/>
          <w:sz w:val="28"/>
          <w:szCs w:val="28"/>
        </w:rPr>
        <w:t xml:space="preserve"> –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норматив использования оборудования и методических пособий в часах на год, </w:t>
      </w:r>
      <w:r>
        <w:rPr>
          <w:rFonts w:cs="Times New Roman" w:ascii="Times New Roman" w:hAnsi="Times New Roman"/>
          <w:sz w:val="28"/>
          <w:szCs w:val="28"/>
        </w:rPr>
        <w:t>значение устанавливается уполномоченным органом;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418" w:leader="none"/>
        </w:tabs>
        <w:spacing w:lineRule="auto" w:line="240" w:before="0" w:after="0"/>
        <w:ind w:left="0" w:firstLine="567"/>
        <w:rPr>
          <w:rFonts w:ascii="Times New Roman" w:hAnsi="Times New Roman"/>
          <w:spacing w:val="-1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УЧ</m:t>
            </m:r>
          </m:sup>
        </m:sSubSup>
      </m:oMath>
      <w:r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 xml:space="preserve">– </w:t>
      </w:r>
      <w:r>
        <w:rPr>
          <w:rFonts w:ascii="Times New Roman" w:hAnsi="Times New Roman"/>
          <w:spacing w:val="-1"/>
          <w:sz w:val="28"/>
          <w:szCs w:val="28"/>
        </w:rPr>
        <w:t>затраты на приобретение методических пособий, используемых в процессе оказания i-ой муниципальной услуги по реализации дополнительных общеразвивающих программ, которые определяются по формуле: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УЧ</m:t>
            </m:r>
          </m:sup>
        </m:sSubSup>
        <m:r>
          <w:rPr>
            <w:rFonts w:ascii="Cambria Math" w:hAnsi="Cambria Math"/>
          </w:rPr>
          <m:t xml:space="preserve">=</m:t>
        </m:r>
        <m:f>
          <m:fPr>
            <m:type m:val="lin"/>
          </m:fPr>
          <m:num>
            <m:f>
              <m:fPr>
                <m:type m:val="lin"/>
              </m:fPr>
              <m:num>
                <m:d>
                  <m:dPr>
                    <m:begChr m:val="("/>
                    <m:endChr m:val=")"/>
                  </m:dPr>
                  <m:e>
                    <m:sSubSup>
                      <m:e>
                        <m:r>
                          <w:rPr>
                            <w:rFonts w:ascii="Cambria Math" w:hAnsi="Cambria Math"/>
                          </w:rPr>
                          <m:t xml:space="preserve">С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баз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 xml:space="preserve">УЧ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 xml:space="preserve">∗</m:t>
                    </m:r>
                    <m:sSubSup>
                      <m:e>
                        <m:r>
                          <w:rPr>
                            <w:rFonts w:ascii="Cambria Math" w:hAnsi="Cambria Math"/>
                          </w:rPr>
                          <m:t xml:space="preserve"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баз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 xml:space="preserve">УЧ</m:t>
                        </m:r>
                      </m:sup>
                    </m:sSubSup>
                  </m:e>
                </m:d>
              </m:num>
              <m:den>
                <m:sSubSup>
                  <m:e>
                    <m:r>
                      <w:rPr>
                        <w:rFonts w:ascii="Cambria Math" w:hAnsi="Cambria Math"/>
                      </w:rPr>
                      <m:t xml:space="preserve">D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баз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УЧ</m:t>
                    </m:r>
                  </m:sup>
                </m:sSubSup>
              </m:den>
            </m:f>
          </m:num>
          <m:den>
            <m:sSub>
              <m:e>
                <m:r>
                  <w:rPr>
                    <w:rFonts w:ascii="Cambria Math" w:hAnsi="Cambria Math"/>
                  </w:rPr>
                  <m:t xml:space="preserve">N</m:t>
                </m:r>
              </m:e>
              <m:sub>
                <m:r>
                  <w:rPr>
                    <w:rFonts w:ascii="Cambria Math" w:hAnsi="Cambria Math"/>
                  </w:rPr>
                  <m:t xml:space="preserve">год</m:t>
                </m:r>
              </m:sub>
            </m:sSub>
          </m:den>
        </m:f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где</m:t>
        </m:r>
      </m:oMath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С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УЧ</m:t>
            </m:r>
          </m:sup>
        </m:sSubSup>
      </m:oMath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  <w:t>– стоимость одного экземпляра методических пособий, значение устанавливается уполномоченным органом;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Q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УЧ</m:t>
            </m:r>
          </m:sup>
        </m:sSubSup>
      </m:oMath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количество методических пособий на 1 обучающегося, значение устанавливается уполномоченным органом;</w:t>
      </w:r>
    </w:p>
    <w:p>
      <w:pPr>
        <w:pStyle w:val="Normal"/>
        <w:tabs>
          <w:tab w:val="clear" w:pos="708"/>
          <w:tab w:val="left" w:pos="851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D</m:t>
            </m:r>
          </m:e>
          <m:sub>
            <m:r>
              <w:rPr>
                <w:rFonts w:ascii="Cambria Math" w:hAnsi="Cambria Math"/>
              </w:rPr>
              <m:t xml:space="preserve">баз</m:t>
            </m:r>
          </m:sub>
          <m:sup>
            <m:r>
              <w:rPr>
                <w:rFonts w:ascii="Cambria Math" w:hAnsi="Cambria Math"/>
              </w:rPr>
              <m:t xml:space="preserve">УЧ</m:t>
            </m:r>
          </m:sup>
        </m:sSubSup>
      </m:oMath>
      <w:r>
        <w:rPr>
          <w:rFonts w:cs="Times New Roman" w:ascii="Times New Roman" w:hAnsi="Times New Roman"/>
          <w:spacing w:val="-1"/>
          <w:sz w:val="28"/>
          <w:szCs w:val="28"/>
        </w:rPr>
        <w:t xml:space="preserve"> –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срок полезного использования </w:t>
      </w:r>
      <w:r>
        <w:rPr>
          <w:rFonts w:cs="Times New Roman" w:ascii="Times New Roman" w:hAnsi="Times New Roman"/>
          <w:sz w:val="28"/>
          <w:szCs w:val="28"/>
        </w:rPr>
        <w:t>методических пособий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 в годах</w:t>
      </w:r>
      <w:r>
        <w:rPr>
          <w:rFonts w:cs="Times New Roman" w:ascii="Times New Roman" w:hAnsi="Times New Roman"/>
          <w:sz w:val="28"/>
          <w:szCs w:val="28"/>
        </w:rPr>
        <w:t>, значение устанавливается уполномоченным органом</w:t>
      </w:r>
      <w:r>
        <w:rPr>
          <w:rFonts w:cs="Times New Roman" w:ascii="Times New Roman" w:hAnsi="Times New Roman"/>
          <w:spacing w:val="-1"/>
          <w:sz w:val="28"/>
          <w:szCs w:val="28"/>
        </w:rPr>
        <w:t>.</w:t>
      </w:r>
    </w:p>
    <w:p>
      <w:pPr>
        <w:pStyle w:val="Normal"/>
        <w:widowControl/>
        <w:numPr>
          <w:ilvl w:val="0"/>
          <w:numId w:val="1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0" w:firstLine="56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cs="Times New Roman" w:ascii="Times New Roman" w:hAnsi="Times New Roman"/>
          <w:spacing w:val="-1"/>
          <w:sz w:val="28"/>
          <w:szCs w:val="28"/>
        </w:rPr>
        <w:t>Базовый норматив затрат на общехозяйственные нужды на оказание i-ой муниципальной услуги по реализации дополнительных общеразвивающих программ рассчитывается по следующей формуле:</w:t>
      </w:r>
    </w:p>
    <w:p>
      <w:pPr>
        <w:pStyle w:val="Normal"/>
        <w:shd w:val="clear" w:color="auto" w:fill="FFFFFF"/>
        <w:tabs>
          <w:tab w:val="clear" w:pos="708"/>
          <w:tab w:val="left" w:pos="883" w:leader="none"/>
        </w:tabs>
        <w:spacing w:lineRule="auto" w:line="240" w:before="0" w:after="0"/>
        <w:ind w:left="709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общ</m:t>
            </m:r>
          </m:sup>
        </m:sSubSup>
        <m:r>
          <w:rPr>
            <w:rFonts w:ascii="Cambria Math" w:hAnsi="Cambria Math"/>
          </w:rPr>
          <m:t xml:space="preserve">=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СИ</m:t>
            </m:r>
          </m:sup>
        </m:sSubSup>
        <m:r>
          <w:rPr>
            <w:rFonts w:ascii="Cambria Math" w:hAnsi="Cambria Math"/>
          </w:rPr>
          <m:t xml:space="preserve">+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ОТ</m:t>
            </m:r>
            <m:r>
              <w:rPr>
                <w:rFonts w:ascii="Cambria Math" w:hAnsi="Cambria Math"/>
              </w:rPr>
              <m:t xml:space="preserve">2</m:t>
            </m:r>
          </m:sup>
        </m:sSubSup>
      </m:oMath>
      <w:r>
        <w:rPr>
          <w:rFonts w:cs="Times New Roman" w:ascii="Times New Roman" w:hAnsi="Times New Roman"/>
          <w:spacing w:val="-1"/>
          <w:sz w:val="28"/>
          <w:szCs w:val="28"/>
        </w:rPr>
        <w:t xml:space="preserve"> 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где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СИ</m:t>
            </m:r>
          </m:sup>
        </m:sSubSup>
      </m:oMath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MS PGothic" w:cs="Times New Roman" w:ascii="Times New Roman" w:hAnsi="Times New Roman"/>
          <w:bCs/>
          <w:color w:val="000000"/>
          <w:kern w:val="2"/>
          <w:sz w:val="28"/>
          <w:szCs w:val="28"/>
          <w:lang w:bidi="ru-RU"/>
        </w:rPr>
        <w:t>Б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оказание i-ой муниципальной услуги по реализации дополнительных общеразвивающих программ, за исключением затрат на оплату труда и начисления на выплаты по </w:t>
      </w:r>
      <w:r>
        <w:rPr>
          <w:rFonts w:cs="Times New Roman" w:ascii="Times New Roman" w:hAnsi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>
        <w:rPr>
          <w:rFonts w:cs="Times New Roman" w:ascii="Times New Roman" w:hAnsi="Times New Roman"/>
          <w:spacing w:val="-1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СИ</m:t>
            </m:r>
          </m:sup>
        </m:sSubSup>
        <m:r>
          <w:rPr>
            <w:rFonts w:ascii="Cambria Math" w:hAnsi="Cambria Math"/>
          </w:rPr>
          <m:t xml:space="preserve">=</m:t>
        </m:r>
        <m:f>
          <m:fPr>
            <m:type m:val="lin"/>
          </m:fPr>
          <m:num>
            <m:d>
              <m:dPr>
                <m:begChr m:val="("/>
                <m:endChr m:val=")"/>
              </m:dPr>
              <m:e>
                <m:sSubSup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iбаз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КУ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+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iбаз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СНИ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+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iбаз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СОЦДИ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+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iбаз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УС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+</m:t>
                </m:r>
                <m:sSubSup>
                  <m:e>
                    <m:r>
                      <w:rPr>
                        <w:rFonts w:ascii="Cambria Math" w:hAnsi="Cambria Math"/>
                      </w:rPr>
                      <m:t xml:space="preserve"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iбаз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 xml:space="preserve">ТУ</m:t>
                    </m:r>
                  </m:sup>
                </m:sSubSup>
              </m:e>
            </m:d>
          </m:num>
          <m:den>
            <m:sSub>
              <m:e>
                <m:r>
                  <w:rPr>
                    <w:rFonts w:ascii="Cambria Math" w:hAnsi="Cambria Math"/>
                  </w:rPr>
                  <m:t xml:space="preserve">V</m:t>
                </m:r>
              </m:e>
              <m:sub>
                <m:r>
                  <w:rPr>
                    <w:rFonts w:ascii="Cambria Math" w:hAnsi="Cambria Math"/>
                  </w:rPr>
                  <m:t xml:space="preserve">год</m:t>
                </m:r>
              </m:sub>
            </m:sSub>
          </m:den>
        </m:f>
      </m:oMath>
      <w:r>
        <w:rPr>
          <w:rFonts w:cs="Times New Roman" w:ascii="Times New Roman" w:hAnsi="Times New Roman"/>
          <w:spacing w:val="-1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, где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КУ</m:t>
            </m:r>
          </m:sup>
        </m:sSubSup>
      </m:oMath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СНИ</m:t>
            </m:r>
          </m:sup>
        </m:sSubSup>
      </m:oMath>
      <w:r>
        <w:rPr>
          <w:rFonts w:cs="Times New Roman" w:ascii="Times New Roman" w:hAnsi="Times New Roman"/>
          <w:bCs/>
          <w:kern w:val="2"/>
          <w:position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Затраты на содержание объектов недвижимого имущества (в том числе затраты на арендные платежи и уплату налогов),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(кв.м), СанПин 50% 3,7 га 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 и т.п.;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СОЦДИ</m:t>
            </m:r>
          </m:sup>
        </m:sSubSup>
      </m:oMath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Затраты на содержание объектов особо ценного движимого имущества, рассчитываются на основе стоимости работ по техническому обслуживанию и регламентно-профилактическому ремонту систем кондиционирования и вентиляции (раз в 10 лет), техническому обслуживанию и регламентно-профилактическому ремонту систем пожарной сигнализации и охранно-тревожной сигнализации, техническому обслуживанию и регламентно-профилактическому ремонту систем видеонаблюдения,  техническому обслуживанию и регламентно-профилактическому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УС</m:t>
            </m:r>
          </m:sup>
        </m:sSubSup>
      </m:oMath>
      <w:r>
        <w:rPr>
          <w:rFonts w:cs="Times New Roman" w:ascii="Times New Roman" w:hAnsi="Times New Roman"/>
          <w:bCs/>
          <w:kern w:val="2"/>
          <w:position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ТУ</m:t>
            </m:r>
          </m:sup>
        </m:sSubSup>
      </m:oMath>
      <w:r>
        <w:rPr>
          <w:rFonts w:cs="Times New Roman" w:ascii="Times New Roman" w:hAnsi="Times New Roman"/>
          <w:spacing w:val="-1"/>
          <w:sz w:val="28"/>
          <w:szCs w:val="28"/>
        </w:rPr>
        <w:t xml:space="preserve"> 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V</m:t>
            </m:r>
          </m:e>
          <m:sub>
            <m:r>
              <w:rPr>
                <w:rFonts w:ascii="Cambria Math" w:hAnsi="Cambria Math"/>
              </w:rPr>
              <m:t xml:space="preserve">год</m:t>
            </m:r>
          </m:sub>
        </m:sSub>
      </m:oMath>
      <w:r>
        <w:rPr>
          <w:rFonts w:cs="Times New Roman" w:ascii="Times New Roman" w:hAnsi="Times New Roman"/>
          <w:spacing w:val="-1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ОТ</m:t>
            </m:r>
            <m:r>
              <w:rPr>
                <w:rFonts w:ascii="Cambria Math" w:hAnsi="Cambria Math"/>
              </w:rPr>
              <m:t xml:space="preserve">2</m:t>
            </m:r>
          </m:sup>
        </m:sSubSup>
      </m:oMath>
      <w:r>
        <w:rPr>
          <w:rFonts w:cs="Times New Roman" w:ascii="Times New Roman" w:hAnsi="Times New Roman"/>
          <w:bCs/>
          <w:kern w:val="2"/>
          <w:position w:val="-6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-1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  <m:oMath xmlns:m="http://schemas.openxmlformats.org/officeDocument/2006/math"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ОТ</m:t>
            </m:r>
            <m:r>
              <w:rPr>
                <w:rFonts w:ascii="Cambria Math" w:hAnsi="Cambria Math"/>
              </w:rPr>
              <m:t xml:space="preserve">2</m:t>
            </m:r>
          </m:sup>
        </m:sSubSup>
        <m:r>
          <w:rPr>
            <w:rFonts w:ascii="Cambria Math" w:hAnsi="Cambria Math"/>
          </w:rPr>
          <m:t xml:space="preserve">=</m:t>
        </m:r>
        <m:sSubSup>
          <m:e>
            <m:r>
              <w:rPr>
                <w:rFonts w:ascii="Cambria Math" w:hAnsi="Cambria Math"/>
              </w:rPr>
              <m:t xml:space="preserve">N</m:t>
            </m:r>
          </m:e>
          <m:sub>
            <m:r>
              <w:rPr>
                <w:rFonts w:ascii="Cambria Math" w:hAnsi="Cambria Math"/>
              </w:rPr>
              <m:t xml:space="preserve">iбаз</m:t>
            </m:r>
          </m:sub>
          <m:sup>
            <m:r>
              <w:rPr>
                <w:rFonts w:ascii="Cambria Math" w:hAnsi="Cambria Math"/>
              </w:rPr>
              <m:t xml:space="preserve">ОТ</m:t>
            </m:r>
            <m:r>
              <w:rPr>
                <w:rFonts w:ascii="Cambria Math" w:hAnsi="Cambria Math"/>
              </w:rPr>
              <m:t xml:space="preserve">1</m:t>
            </m:r>
          </m:sup>
        </m:sSubSup>
        <m:r>
          <w:rPr>
            <w:rFonts w:ascii="Cambria Math" w:hAnsi="Cambria Math"/>
          </w:rPr>
          <m:t xml:space="preserve">∗</m:t>
        </m:r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АУП</m:t>
            </m:r>
          </m:sub>
        </m:sSub>
      </m:oMath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,</m:t>
        </m:r>
        <m:r>
          <w:rPr>
            <w:rFonts w:ascii="Cambria Math" w:hAnsi="Cambria Math"/>
          </w:rPr>
          <m:t xml:space="preserve">где</m:t>
        </m:r>
      </m:oMath>
    </w:p>
    <w:p>
      <w:pPr>
        <w:pStyle w:val="Normal"/>
        <w:widowControl/>
        <w:shd w:val="clear" w:color="auto" w:fill="FFFFFF"/>
        <w:tabs>
          <w:tab w:val="clear" w:pos="708"/>
          <w:tab w:val="left" w:pos="883" w:leader="none"/>
        </w:tabs>
        <w:spacing w:lineRule="auto" w:line="240" w:before="0" w:after="0"/>
        <w:rPr>
          <w:rFonts w:ascii="Times New Roman" w:hAnsi="Times New Roman" w:eastAsia="MS PGothic" w:cs="Times New Roman"/>
          <w:bCs/>
          <w:kern w:val="2"/>
          <w:sz w:val="28"/>
          <w:szCs w:val="28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K</m:t>
            </m:r>
          </m:e>
          <m:sub>
            <m:r>
              <w:rPr>
                <w:rFonts w:ascii="Cambria Math" w:hAnsi="Cambria Math"/>
              </w:rPr>
              <m:t xml:space="preserve">АУП</m:t>
            </m:r>
          </m:sub>
        </m:sSub>
      </m:oMath>
      <w:r>
        <w:rPr>
          <w:rFonts w:cs="Times New Roman" w:ascii="Times New Roman" w:hAnsi="Times New Roman"/>
          <w:sz w:val="28"/>
          <w:szCs w:val="28"/>
        </w:rPr>
        <w:t xml:space="preserve"> – </w:t>
      </w:r>
      <w:r>
        <w:rPr>
          <w:rFonts w:cs="Times New Roman" w:ascii="Times New Roman" w:hAnsi="Times New Roman"/>
          <w:sz w:val="28"/>
          <w:szCs w:val="28"/>
        </w:rPr>
        <w:t>коэффициент доли работников АУП к общей численности педагогических работников, значение устанавливается уполномоченным органом.</w:t>
      </w:r>
    </w:p>
    <w:sectPr>
      <w:type w:val="nextPage"/>
      <w:pgSz w:w="11906" w:h="1679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059" w:hanging="924"/>
      </w:pPr>
      <w:rPr>
        <w:dstrike w:val="false"/>
        <w:strike w:val="false"/>
        <w:b w:val="false"/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5" w:hanging="88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567" w:firstLine="873"/>
      </w:pPr>
      <w:rPr>
        <w:i w:val="false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1069" w:hanging="360"/>
      </w:pPr>
      <w:rPr>
        <w:rFonts w:eastAsia="MS PGothic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5a4a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2d5a4a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2d5a4a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Style13" w:customStyle="1">
    <w:name w:val="Цветовое выделение"/>
    <w:uiPriority w:val="99"/>
    <w:qFormat/>
    <w:rsid w:val="002d5a4a"/>
    <w:rPr>
      <w:b/>
      <w:color w:val="26282F"/>
    </w:rPr>
  </w:style>
  <w:style w:type="character" w:styleId="Style14" w:customStyle="1">
    <w:name w:val="Гипертекстовая ссылка"/>
    <w:uiPriority w:val="99"/>
    <w:qFormat/>
    <w:rsid w:val="002d5a4a"/>
    <w:rPr>
      <w:rFonts w:cs="Times New Roman"/>
      <w:b w:val="false"/>
      <w:color w:val="106BBE"/>
    </w:rPr>
  </w:style>
  <w:style w:type="character" w:styleId="Style15" w:customStyle="1">
    <w:name w:val="Текст абзаца Знак"/>
    <w:link w:val="a7"/>
    <w:qFormat/>
    <w:rsid w:val="00ab330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5d57c2"/>
    <w:rPr>
      <w:rFonts w:ascii="Tahoma" w:hAnsi="Tahoma" w:eastAsia="Times New Roman" w:cs="Tahoma"/>
      <w:sz w:val="16"/>
      <w:szCs w:val="16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b762ed"/>
    <w:rPr>
      <w:color w:val="80808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a27cd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f0"/>
    <w:uiPriority w:val="99"/>
    <w:semiHidden/>
    <w:qFormat/>
    <w:rsid w:val="000a27cd"/>
    <w:rPr>
      <w:rFonts w:ascii="Arial" w:hAnsi="Arial" w:eastAsia="Times New Roman" w:cs="Arial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link w:val="af2"/>
    <w:uiPriority w:val="99"/>
    <w:semiHidden/>
    <w:qFormat/>
    <w:rsid w:val="000a27cd"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2" w:customStyle="1">
    <w:name w:val="Основной текст (2)"/>
    <w:basedOn w:val="DefaultParagraphFont"/>
    <w:qFormat/>
    <w:rsid w:val="001b6f32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character" w:styleId="212pt" w:customStyle="1">
    <w:name w:val="Основной текст (2) + 12 pt;Полужирный"/>
    <w:basedOn w:val="DefaultParagraphFont"/>
    <w:qFormat/>
    <w:rsid w:val="001b6f32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styleId="Style19" w:customStyle="1">
    <w:name w:val="Абзац списка Знак"/>
    <w:link w:val="a9"/>
    <w:qFormat/>
    <w:rsid w:val="005b5664"/>
    <w:rPr>
      <w:rFonts w:ascii="Arial" w:hAnsi="Arial" w:eastAsia="Times New Roman" w:cs="Arial"/>
      <w:sz w:val="24"/>
      <w:szCs w:val="24"/>
      <w:lang w:eastAsia="ru-RU"/>
    </w:rPr>
  </w:style>
  <w:style w:type="character" w:styleId="Style20">
    <w:name w:val="Интернет-ссылка"/>
    <w:basedOn w:val="DefaultParagraphFont"/>
    <w:uiPriority w:val="99"/>
    <w:unhideWhenUsed/>
    <w:rsid w:val="007f4d25"/>
    <w:rPr>
      <w:color w:val="0000FF"/>
      <w:u w:val="singl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 w:customStyle="1">
    <w:name w:val="Нормальный (таблица)"/>
    <w:basedOn w:val="Normal"/>
    <w:next w:val="Normal"/>
    <w:uiPriority w:val="99"/>
    <w:qFormat/>
    <w:rsid w:val="002d5a4a"/>
    <w:pPr>
      <w:ind w:hanging="0"/>
    </w:pPr>
    <w:rPr/>
  </w:style>
  <w:style w:type="paragraph" w:styleId="Style27" w:customStyle="1">
    <w:name w:val="Прижатый влево"/>
    <w:basedOn w:val="Normal"/>
    <w:next w:val="Normal"/>
    <w:uiPriority w:val="99"/>
    <w:qFormat/>
    <w:rsid w:val="002d5a4a"/>
    <w:pPr>
      <w:ind w:hanging="0"/>
      <w:jc w:val="left"/>
    </w:pPr>
    <w:rPr/>
  </w:style>
  <w:style w:type="paragraph" w:styleId="Style28" w:customStyle="1">
    <w:name w:val="Текст абзаца"/>
    <w:basedOn w:val="Normal"/>
    <w:link w:val="a8"/>
    <w:qFormat/>
    <w:rsid w:val="00ab3308"/>
    <w:pPr>
      <w:widowControl/>
      <w:ind w:firstLine="709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link w:val="aa"/>
    <w:qFormat/>
    <w:rsid w:val="00007183"/>
    <w:pPr>
      <w:spacing w:before="0" w:after="0"/>
      <w:ind w:left="720" w:firstLine="720"/>
      <w:contextualSpacing/>
    </w:pPr>
    <w:rPr/>
  </w:style>
  <w:style w:type="paragraph" w:styleId="ConsPlusTitle" w:customStyle="1">
    <w:name w:val="ConsPlusTitle"/>
    <w:uiPriority w:val="99"/>
    <w:qFormat/>
    <w:rsid w:val="005248b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5d57c2"/>
    <w:pPr/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0a27cd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0a27c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3"/>
    <w:uiPriority w:val="99"/>
    <w:semiHidden/>
    <w:unhideWhenUsed/>
    <w:qFormat/>
    <w:rsid w:val="000a27cd"/>
    <w:pPr/>
    <w:rPr>
      <w:b/>
      <w:bCs/>
    </w:rPr>
  </w:style>
  <w:style w:type="paragraph" w:styleId="Standard" w:customStyle="1">
    <w:name w:val="Standard"/>
    <w:qFormat/>
    <w:rsid w:val="007f4d25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LibreOffice/6.4.1.2$Windows_x86 LibreOffice_project/4d224e95b98b138af42a64d84056446d09082932</Application>
  <Pages>8</Pages>
  <Words>1641</Words>
  <Characters>13202</Characters>
  <CharactersWithSpaces>14906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2022-01-10T11:32:00Z</dcterms:created>
  <dc:creator>Pavel Derkachev</dc:creator>
  <dc:description/>
  <dc:language>ru-RU</dc:language>
  <cp:lastModifiedBy/>
  <cp:lastPrinted>2022-05-13T09:25:00Z</cp:lastPrinted>
  <dcterms:modified xsi:type="dcterms:W3CDTF">2022-07-28T14:49:42Z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