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2024 году (за отчетный 2023 год)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</w:t>
        <w:br/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использовании указанных Методических рекомендаций предлагается обратить внимание на следующие изменения. </w:t>
      </w:r>
    </w:p>
    <w:p>
      <w:pPr>
        <w:pStyle w:val="NormalWeb"/>
        <w:spacing w:lineRule="atLeast" w:line="18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1. Отражены особенности</w:t>
      </w:r>
      <w:r>
        <w:rPr>
          <w:sz w:val="28"/>
          <w:szCs w:val="28"/>
          <w:shd w:fill="FFFFFF" w:val="clear"/>
        </w:rPr>
        <w:t xml:space="preserve">, связанные с положениями Федерального закона </w:t>
        <w:br/>
        <w:t xml:space="preserve">от 6 февраля 2023 г. № 12-ФЗ "О внесении изменений в Федеральный закон </w:t>
        <w:br/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  <w:br/>
        <w:t xml:space="preserve">"Об особенностях исполнения обязанностей, соблюдения ограничений и запретов </w:t>
        <w:br/>
        <w:t xml:space="preserve">в области противодействия коррупции некоторыми категориями граждан </w:t>
        <w:br/>
        <w:t xml:space="preserve">в период проведения специальной военной операции", </w:t>
      </w:r>
      <w:r>
        <w:rPr>
          <w:sz w:val="28"/>
          <w:szCs w:val="28"/>
          <w:shd w:fill="FFFFFF" w:val="clear"/>
        </w:rPr>
        <w:t xml:space="preserve">а также </w:t>
      </w:r>
      <w:r>
        <w:rPr>
          <w:sz w:val="28"/>
          <w:szCs w:val="28"/>
        </w:rPr>
        <w:t xml:space="preserve">Указа Президента Российской Федерации от 22 января 2024 г. № 61 "О федеральном кадровом </w:t>
        <w:br/>
        <w:t>резерве на государственной гражданской службе Российской Федерации".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 Отдельно указано, что дополнительные пояснения содержатся в</w:t>
      </w:r>
      <w:r>
        <w:rPr>
          <w:rFonts w:ascii="Times New Roman" w:hAnsi="Times New Roman"/>
          <w:sz w:val="28"/>
          <w:szCs w:val="28"/>
        </w:rPr>
        <w:t xml:space="preserve">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  <w:br/>
        <w:t>военной операции" (</w:t>
      </w:r>
      <w:hyperlink r:id="rId2">
        <w:r>
          <w:rPr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>
        <w:rPr>
          <w:rFonts w:ascii="Times New Roman" w:hAnsi="Times New Roman"/>
          <w:sz w:val="28"/>
          <w:szCs w:val="28"/>
        </w:rPr>
        <w:t xml:space="preserve">), </w:t>
        <w:br/>
        <w:t xml:space="preserve">а также Обзоре правоприменительной практики в части невозможности </w:t>
        <w:br/>
        <w:t xml:space="preserve">представить по объективным и уважительным причинам сведения </w:t>
        <w:br/>
        <w:t xml:space="preserve">о доходах, расходах, об имуществе и обязательствах имущественного </w:t>
        <w:br/>
        <w:t>характера своих супруги (супруга) и несовершеннолетних детей (</w:t>
      </w:r>
      <w:hyperlink r:id="rId3">
        <w:r>
          <w:rPr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справка). 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Предусмотрено допустимое отражение информации о должностях супругов, замещающих должности военной службы. 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Указаны особенности отражения дохода лица, зарегистрированного </w:t>
        <w:br/>
        <w:t>в качестве индивидуального предпринимателя и применяющего несколько специальных налоговых режимов.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Отмечено, что не подлежат отражению в справке сведения, содержащиеся </w:t>
        <w:br/>
        <w:t xml:space="preserve">в информации, полученной в рамках Указания Банка России от 27 мая 2021 г. </w:t>
        <w:br/>
        <w:t xml:space="preserve"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</w:t>
        <w:br/>
        <w:t xml:space="preserve">в драгоценных металлах, за исключением процентов по вкладу (счету). 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Подчеркнуто, что </w:t>
      </w:r>
      <w:r>
        <w:rPr>
          <w:rFonts w:ascii="Times New Roman" w:hAnsi="Times New Roman"/>
          <w:sz w:val="28"/>
          <w:szCs w:val="28"/>
        </w:rPr>
        <w:t xml:space="preserve">в графе "Сумма сделки (руб.)" раздела 2 справки указывается сумма сделки в рублях, а в случае если расходы по сделке выражены </w:t>
        <w:br/>
        <w:t>в иностранной валюте, то осуществляется перевод в рубли по курсу, установленному Банком России, на дату совершения сделки.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Указано на необходимость отражения в разделе 4 справки именно счетов, </w:t>
        <w:br/>
        <w:t>а не карт, а также на особенность отражения счетов, открытых в иностранных банках.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 Определены особенности отражения счета цифрового рубля.</w:t>
      </w:r>
    </w:p>
    <w:p>
      <w:pPr>
        <w:pStyle w:val="NormalWeb"/>
        <w:spacing w:lineRule="atLeast" w:line="18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11. 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Указано на отсутствие необходимости отражать в разделе 4 справки электронные средства платежа.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Обращено внимание, что в</w:t>
      </w:r>
      <w:r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Актуализированы иные положения с учетом изменений нормативных правовых актов Российской Федерации.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tabs>
          <w:tab w:val="clear" w:pos="708"/>
          <w:tab w:val="left" w:pos="1134" w:leader="none"/>
        </w:tabs>
        <w:ind w:left="106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u w:val="single"/>
          <w:lang w:eastAsia="ru-RU"/>
        </w:rPr>
      </w:pPr>
      <w:r>
        <w:rPr/>
      </w:r>
    </w:p>
    <w:sectPr>
      <w:headerReference w:type="default" r:id="rId4"/>
      <w:type w:val="nextPage"/>
      <w:pgSz w:w="11906" w:h="16838"/>
      <w:pgMar w:left="1134" w:right="567" w:header="454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0752772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8"/>
          </w:rPr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2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66b1c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66b1c"/>
    <w:rPr/>
  </w:style>
  <w:style w:type="character" w:styleId="Style17">
    <w:name w:val="Интернет-ссылка"/>
    <w:basedOn w:val="DefaultParagraphFont"/>
    <w:uiPriority w:val="99"/>
    <w:unhideWhenUsed/>
    <w:rsid w:val="00190d87"/>
    <w:rPr>
      <w:color w:val="0000FF" w:themeColor="hyperlink"/>
      <w:u w:val="single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190d87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90d8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6b7a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0"/>
    <w:uiPriority w:val="99"/>
    <w:semiHidden/>
    <w:qFormat/>
    <w:rsid w:val="00126b7a"/>
    <w:rPr>
      <w:sz w:val="20"/>
      <w:szCs w:val="20"/>
    </w:rPr>
  </w:style>
  <w:style w:type="character" w:styleId="Style21" w:customStyle="1">
    <w:name w:val="Тема примечания Знак"/>
    <w:basedOn w:val="Style20"/>
    <w:link w:val="af2"/>
    <w:uiPriority w:val="99"/>
    <w:semiHidden/>
    <w:qFormat/>
    <w:rsid w:val="00126b7a"/>
    <w:rPr>
      <w:b/>
      <w:bCs/>
      <w:sz w:val="20"/>
      <w:szCs w:val="20"/>
    </w:rPr>
  </w:style>
  <w:style w:type="character" w:styleId="Style22" w:customStyle="1">
    <w:name w:val="Основной текст Знак"/>
    <w:link w:val="af5"/>
    <w:qFormat/>
    <w:rsid w:val="00560501"/>
    <w:rPr>
      <w:rFonts w:ascii="Calibri" w:hAnsi="Calibri" w:cs="Calibri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560501"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f4"/>
    <w:rsid w:val="00560501"/>
    <w:pPr>
      <w:widowControl w:val="false"/>
      <w:shd w:val="clear" w:color="auto" w:fill="FFFFFF"/>
      <w:spacing w:lineRule="exact" w:line="298" w:before="0" w:after="780"/>
      <w:ind w:hanging="1600"/>
      <w:jc w:val="both"/>
    </w:pPr>
    <w:rPr>
      <w:rFonts w:ascii="Calibri" w:hAnsi="Calibri" w:cs="Calibri"/>
    </w:rPr>
  </w:style>
  <w:style w:type="paragraph" w:styleId="Style25">
    <w:name w:val="List"/>
    <w:basedOn w:val="Style24"/>
    <w:pPr>
      <w:shd w:fill="FFFFFF" w:val="clear"/>
    </w:pPr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7"/>
    <w:uiPriority w:val="99"/>
    <w:unhideWhenUsed/>
    <w:rsid w:val="00466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9"/>
    <w:uiPriority w:val="99"/>
    <w:unhideWhenUsed/>
    <w:rsid w:val="00466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1c75"/>
    <w:pPr>
      <w:spacing w:lineRule="auto" w:line="240" w:before="0" w:after="0"/>
      <w:ind w:left="720" w:hanging="0"/>
      <w:contextualSpacing/>
      <w:jc w:val="both"/>
    </w:pPr>
    <w:rPr/>
  </w:style>
  <w:style w:type="paragraph" w:styleId="Style31">
    <w:name w:val="Footnote Text"/>
    <w:basedOn w:val="Normal"/>
    <w:link w:val="ad"/>
    <w:uiPriority w:val="99"/>
    <w:semiHidden/>
    <w:unhideWhenUsed/>
    <w:rsid w:val="00190d87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126b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126b7a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266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da5d5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trud.gov.ru/ministry/programms/anticorruption/9/23" TargetMode="External"/><Relationship Id="rId3" Type="http://schemas.openxmlformats.org/officeDocument/2006/relationships/hyperlink" Target="https://mintrud.gov.ru/ministry/programms/anticorruption/9/24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 LibreOffice_project/4d224e95b98b138af42a64d84056446d09082932</Application>
  <Pages>2</Pages>
  <Words>680</Words>
  <Characters>4920</Characters>
  <CharactersWithSpaces>5609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2024-02-15T09:42:00Z</dcterms:created>
  <dc:creator>ЭОС</dc:creator>
  <dc:description/>
  <dc:language>ru-RU</dc:language>
  <cp:lastModifiedBy>Панца Екатерина Александровна</cp:lastModifiedBy>
  <cp:lastPrinted>2024-02-13T09:00:00Z</cp:lastPrinted>
  <dcterms:modified xsi:type="dcterms:W3CDTF">2024-02-15T09:42:00Z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Файлы документов</vt:lpwstr>
  </property>
</Properties>
</file>